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D439E6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D439E6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D87F0E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BE074B" w:rsidRPr="00886043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BE074B">
        <w:rPr>
          <w:color w:val="auto"/>
          <w:sz w:val="28"/>
          <w:szCs w:val="28"/>
        </w:rPr>
        <w:t xml:space="preserve"> результата</w:t>
      </w:r>
      <w:r>
        <w:rPr>
          <w:color w:val="auto"/>
          <w:sz w:val="28"/>
          <w:szCs w:val="28"/>
        </w:rPr>
        <w:t>м</w:t>
      </w:r>
      <w:r w:rsidR="00BE074B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проведения </w:t>
      </w:r>
      <w:r w:rsidR="00BE074B">
        <w:rPr>
          <w:color w:val="auto"/>
          <w:sz w:val="28"/>
          <w:szCs w:val="28"/>
        </w:rPr>
        <w:t>внешней проверки бюджетной отчётности</w:t>
      </w:r>
      <w:r w:rsidR="00886043" w:rsidRPr="00886043">
        <w:rPr>
          <w:b w:val="0"/>
          <w:sz w:val="28"/>
          <w:szCs w:val="28"/>
        </w:rPr>
        <w:t xml:space="preserve"> </w:t>
      </w:r>
      <w:r w:rsidR="00BD4B8A" w:rsidRPr="00BD4B8A">
        <w:rPr>
          <w:color w:val="auto"/>
          <w:sz w:val="28"/>
          <w:szCs w:val="28"/>
        </w:rPr>
        <w:t>Дальневосточного управления</w:t>
      </w:r>
      <w:r w:rsidR="00BD4B8A">
        <w:rPr>
          <w:b w:val="0"/>
          <w:sz w:val="28"/>
          <w:szCs w:val="28"/>
        </w:rPr>
        <w:t xml:space="preserve"> </w:t>
      </w:r>
      <w:r w:rsidR="00BD4B8A">
        <w:rPr>
          <w:color w:val="auto"/>
          <w:sz w:val="28"/>
          <w:szCs w:val="28"/>
        </w:rPr>
        <w:t>Федеральной службы</w:t>
      </w:r>
      <w:proofErr w:type="gramEnd"/>
      <w:r w:rsidR="00BD4B8A">
        <w:rPr>
          <w:color w:val="auto"/>
          <w:sz w:val="28"/>
          <w:szCs w:val="28"/>
        </w:rPr>
        <w:t xml:space="preserve"> по экологическому, технологическому и атомному надзору</w:t>
      </w:r>
      <w:r w:rsidR="00FD251A">
        <w:rPr>
          <w:color w:val="auto"/>
          <w:sz w:val="28"/>
          <w:szCs w:val="28"/>
        </w:rPr>
        <w:t xml:space="preserve"> за </w:t>
      </w:r>
      <w:r w:rsidR="00207518">
        <w:rPr>
          <w:color w:val="auto"/>
          <w:sz w:val="28"/>
          <w:szCs w:val="28"/>
        </w:rPr>
        <w:t>2014</w:t>
      </w:r>
      <w:r w:rsidR="0077311E">
        <w:rPr>
          <w:color w:val="auto"/>
          <w:sz w:val="28"/>
          <w:szCs w:val="28"/>
        </w:rPr>
        <w:t xml:space="preserve"> год</w:t>
      </w:r>
    </w:p>
    <w:p w:rsidR="000351FF" w:rsidRPr="00BC1E19" w:rsidRDefault="00B06FF4" w:rsidP="00C87E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33A0">
        <w:rPr>
          <w:sz w:val="28"/>
          <w:szCs w:val="28"/>
        </w:rPr>
        <w:t>0</w:t>
      </w:r>
      <w:r w:rsidR="00FD251A">
        <w:rPr>
          <w:sz w:val="28"/>
          <w:szCs w:val="28"/>
        </w:rPr>
        <w:t xml:space="preserve"> 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7353E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207518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proofErr w:type="spellStart"/>
      <w:r w:rsidR="00207518">
        <w:rPr>
          <w:sz w:val="28"/>
          <w:szCs w:val="28"/>
        </w:rPr>
        <w:t>Пятигорец</w:t>
      </w:r>
      <w:proofErr w:type="spellEnd"/>
      <w:r w:rsidR="00207518">
        <w:rPr>
          <w:sz w:val="28"/>
          <w:szCs w:val="28"/>
        </w:rPr>
        <w:t xml:space="preserve"> Т.Ю.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 xml:space="preserve">32 Решения Городской Думы </w:t>
      </w:r>
      <w:proofErr w:type="spellStart"/>
      <w:r w:rsidRPr="00774A6F">
        <w:rPr>
          <w:sz w:val="28"/>
          <w:szCs w:val="28"/>
        </w:rPr>
        <w:t>Петропавловск-Камчатского</w:t>
      </w:r>
      <w:proofErr w:type="spellEnd"/>
      <w:r w:rsidRPr="00774A6F">
        <w:rPr>
          <w:sz w:val="28"/>
          <w:szCs w:val="28"/>
        </w:rPr>
        <w:t xml:space="preserve">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E63443" w:rsidRDefault="00E63443" w:rsidP="00E6344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>городского округа</w:t>
      </w:r>
      <w:r w:rsidR="00A44173">
        <w:rPr>
          <w:rStyle w:val="ab"/>
          <w:sz w:val="28"/>
          <w:szCs w:val="28"/>
        </w:rPr>
        <w:footnoteReference w:id="4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 xml:space="preserve">- </w:t>
      </w:r>
      <w:r w:rsidR="00BD4B8A">
        <w:rPr>
          <w:sz w:val="28"/>
          <w:szCs w:val="28"/>
        </w:rPr>
        <w:t>Дальневосточным</w:t>
      </w:r>
      <w:r w:rsidR="00BD4B8A" w:rsidRPr="00BD4B8A">
        <w:rPr>
          <w:sz w:val="28"/>
          <w:szCs w:val="28"/>
        </w:rPr>
        <w:t xml:space="preserve"> управлени</w:t>
      </w:r>
      <w:r w:rsidR="00BD4B8A">
        <w:rPr>
          <w:sz w:val="28"/>
          <w:szCs w:val="28"/>
        </w:rPr>
        <w:t>ем</w:t>
      </w:r>
      <w:r w:rsidR="00BD4B8A">
        <w:rPr>
          <w:b/>
          <w:sz w:val="28"/>
          <w:szCs w:val="28"/>
        </w:rPr>
        <w:t xml:space="preserve"> </w:t>
      </w:r>
      <w:r w:rsidR="00BD4B8A">
        <w:rPr>
          <w:sz w:val="28"/>
          <w:szCs w:val="28"/>
        </w:rPr>
        <w:t>Федеральной службы по экологическому, технологическому и атомному надзору</w:t>
      </w:r>
      <w:r w:rsidR="00BD4B8A">
        <w:rPr>
          <w:rStyle w:val="ab"/>
          <w:sz w:val="28"/>
          <w:szCs w:val="28"/>
        </w:rPr>
        <w:footnoteReference w:id="5"/>
      </w:r>
      <w:r w:rsidR="00A44173">
        <w:rPr>
          <w:sz w:val="28"/>
          <w:szCs w:val="28"/>
        </w:rPr>
        <w:t>.</w:t>
      </w:r>
    </w:p>
    <w:p w:rsidR="00207518" w:rsidRPr="00D87F0E" w:rsidRDefault="00207518" w:rsidP="00E63443">
      <w:pPr>
        <w:tabs>
          <w:tab w:val="left" w:pos="0"/>
        </w:tabs>
        <w:ind w:firstLine="540"/>
        <w:jc w:val="both"/>
        <w:rPr>
          <w:sz w:val="12"/>
          <w:szCs w:val="12"/>
        </w:rPr>
      </w:pPr>
    </w:p>
    <w:p w:rsidR="007353EB" w:rsidRDefault="007353EB" w:rsidP="00207518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BD4B8A">
      <w:pPr>
        <w:tabs>
          <w:tab w:val="left" w:pos="540"/>
        </w:tabs>
        <w:spacing w:before="12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proofErr w:type="spellStart"/>
      <w:r w:rsidR="00BD4B8A">
        <w:rPr>
          <w:sz w:val="28"/>
          <w:szCs w:val="28"/>
        </w:rPr>
        <w:t>Ростехнадзора</w:t>
      </w:r>
      <w:proofErr w:type="spellEnd"/>
      <w:r w:rsidR="00BD4B8A">
        <w:rPr>
          <w:sz w:val="28"/>
          <w:szCs w:val="28"/>
        </w:rPr>
        <w:t xml:space="preserve">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</w:p>
    <w:p w:rsidR="003E1383" w:rsidRDefault="003E1383" w:rsidP="003E1383">
      <w:pPr>
        <w:tabs>
          <w:tab w:val="left" w:pos="540"/>
        </w:tabs>
        <w:spacing w:after="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 б</w:t>
      </w:r>
      <w:r w:rsidR="007353EB" w:rsidRPr="00AF11B5">
        <w:rPr>
          <w:sz w:val="28"/>
          <w:szCs w:val="28"/>
        </w:rPr>
        <w:t xml:space="preserve">юджетная отчетность подписана руководителем и главным бухгалтером, что соответствует пункту 6 Инструкции № 191н. </w:t>
      </w:r>
      <w:r>
        <w:rPr>
          <w:sz w:val="28"/>
          <w:szCs w:val="28"/>
        </w:rPr>
        <w:t xml:space="preserve">Однако пояснительная записка (ф. 0503160) в нарушение вышеуказанного пункта Инструкции №191н </w:t>
      </w:r>
      <w:r w:rsidRPr="00AF11B5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не подписана.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proofErr w:type="spellStart"/>
      <w:r w:rsidR="003E1383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7353EB" w:rsidRDefault="007353EB" w:rsidP="007353EB">
      <w:pPr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 w:rsidR="00D337BD"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которые не имеют числового значения, </w:t>
      </w:r>
      <w:proofErr w:type="spellStart"/>
      <w:r w:rsidR="003E1383">
        <w:rPr>
          <w:sz w:val="28"/>
          <w:szCs w:val="28"/>
        </w:rPr>
        <w:t>Ростехнадзором</w:t>
      </w:r>
      <w:proofErr w:type="spellEnd"/>
      <w:r w:rsidRPr="004C0F14">
        <w:rPr>
          <w:sz w:val="28"/>
          <w:szCs w:val="28"/>
        </w:rPr>
        <w:t xml:space="preserve"> не составлялись. В соответствии с пунктом 152 Инструкции № 191н, перечень данных форм бюджетной отчетности </w:t>
      </w:r>
      <w:r>
        <w:rPr>
          <w:sz w:val="28"/>
          <w:szCs w:val="28"/>
        </w:rPr>
        <w:t>подлежит отражению</w:t>
      </w:r>
      <w:r w:rsidRPr="004C0F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</w:t>
      </w:r>
      <w:r w:rsidRPr="004C0F14">
        <w:rPr>
          <w:color w:val="000000"/>
          <w:spacing w:val="1"/>
          <w:sz w:val="28"/>
          <w:szCs w:val="28"/>
        </w:rPr>
        <w:t xml:space="preserve"> к годовому отчету.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640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необходимо отметить, что отчет о принятых бюджетных обязательствах (ф. 0503128), имеющий нулевые показатели, не отражен в текстовой части пояснительной записки (ф. 0503160), что нарушает пункт</w:t>
      </w:r>
      <w:r w:rsidR="00DF72E9">
        <w:rPr>
          <w:sz w:val="28"/>
          <w:szCs w:val="28"/>
        </w:rPr>
        <w:t>ы</w:t>
      </w:r>
      <w:r>
        <w:rPr>
          <w:sz w:val="28"/>
          <w:szCs w:val="28"/>
        </w:rPr>
        <w:t xml:space="preserve"> 8</w:t>
      </w:r>
      <w:r w:rsidR="00DF72E9">
        <w:rPr>
          <w:sz w:val="28"/>
          <w:szCs w:val="28"/>
        </w:rPr>
        <w:t>, 152</w:t>
      </w:r>
      <w:r>
        <w:rPr>
          <w:sz w:val="28"/>
          <w:szCs w:val="28"/>
        </w:rPr>
        <w:t xml:space="preserve"> Инструкции №191н.</w:t>
      </w:r>
    </w:p>
    <w:p w:rsidR="00F77FB6" w:rsidRDefault="00F77FB6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07A8">
        <w:rPr>
          <w:sz w:val="28"/>
          <w:szCs w:val="28"/>
        </w:rPr>
        <w:t xml:space="preserve">Бюджетная отчетность представлена </w:t>
      </w:r>
      <w:proofErr w:type="spellStart"/>
      <w:r w:rsidRPr="003507A8">
        <w:rPr>
          <w:sz w:val="28"/>
          <w:szCs w:val="28"/>
        </w:rPr>
        <w:t>Ростехнадзором</w:t>
      </w:r>
      <w:proofErr w:type="spellEnd"/>
      <w:r w:rsidRPr="003507A8">
        <w:rPr>
          <w:sz w:val="28"/>
          <w:szCs w:val="28"/>
        </w:rPr>
        <w:t xml:space="preserve"> только в части распределенных сумм доходов, содержащих код элемента бюджета </w:t>
      </w:r>
      <w:r>
        <w:rPr>
          <w:sz w:val="28"/>
          <w:szCs w:val="28"/>
        </w:rPr>
        <w:t>«</w:t>
      </w:r>
      <w:r w:rsidRPr="003507A8">
        <w:rPr>
          <w:sz w:val="28"/>
          <w:szCs w:val="28"/>
        </w:rPr>
        <w:t>04</w:t>
      </w:r>
      <w:r>
        <w:rPr>
          <w:sz w:val="28"/>
          <w:szCs w:val="28"/>
        </w:rPr>
        <w:t xml:space="preserve">». При этом бюджетная отчетность в части распределенных сумм доходов, содержащих код элемента бюджета «01», в Департамент финансов администрации городского округа не представлена, </w:t>
      </w:r>
      <w:r w:rsidRPr="003507A8">
        <w:rPr>
          <w:sz w:val="28"/>
          <w:szCs w:val="28"/>
        </w:rPr>
        <w:t>на основании письма Министерства Финансов от 05.07.2012 №02-06-07/2561. Данный факт в пояснительной записке (ф.0503160) не отражен.</w:t>
      </w:r>
    </w:p>
    <w:p w:rsidR="007353EB" w:rsidRPr="008B6DB6" w:rsidRDefault="007353EB" w:rsidP="00207518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20751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proofErr w:type="spellStart"/>
      <w:r w:rsidR="003E1383">
        <w:rPr>
          <w:sz w:val="28"/>
          <w:szCs w:val="28"/>
        </w:rPr>
        <w:t>Ростехнадзором</w:t>
      </w:r>
      <w:proofErr w:type="spellEnd"/>
      <w:r w:rsidRPr="00224B93">
        <w:rPr>
          <w:sz w:val="28"/>
          <w:szCs w:val="28"/>
        </w:rPr>
        <w:t xml:space="preserve"> соблюдены.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F12341" w:rsidRPr="009A18FE" w:rsidRDefault="007353EB" w:rsidP="00F12341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776F">
        <w:rPr>
          <w:b/>
          <w:color w:val="000000"/>
          <w:spacing w:val="2"/>
          <w:sz w:val="28"/>
          <w:szCs w:val="28"/>
        </w:rPr>
        <w:t>Баланс</w:t>
      </w:r>
      <w:r w:rsidRPr="00DD20E3">
        <w:rPr>
          <w:color w:val="000000"/>
          <w:spacing w:val="2"/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D20E3">
        <w:rPr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7"/>
      </w:r>
      <w:r w:rsidR="00F12341">
        <w:rPr>
          <w:b/>
          <w:sz w:val="28"/>
          <w:szCs w:val="28"/>
        </w:rPr>
        <w:t xml:space="preserve"> </w:t>
      </w:r>
      <w:r w:rsidR="00F12341" w:rsidRPr="009A18FE">
        <w:rPr>
          <w:sz w:val="28"/>
          <w:szCs w:val="28"/>
        </w:rPr>
        <w:t>не имеет числовых значений и, согласно пунктам 8, 152 Инструкции 191н, в составе бюджетной отчетности не представлен, о чем отражено в текстовой части пояснительной записки.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D337BD">
        <w:rPr>
          <w:b/>
          <w:sz w:val="28"/>
          <w:szCs w:val="28"/>
        </w:rPr>
        <w:t>Справк</w:t>
      </w:r>
      <w:r w:rsidR="00D337BD" w:rsidRPr="00D337BD">
        <w:rPr>
          <w:b/>
          <w:sz w:val="28"/>
          <w:szCs w:val="28"/>
        </w:rPr>
        <w:t>а</w:t>
      </w:r>
      <w:r w:rsidRPr="00D337BD">
        <w:rPr>
          <w:b/>
          <w:sz w:val="28"/>
          <w:szCs w:val="28"/>
        </w:rPr>
        <w:t xml:space="preserve">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8"/>
      </w:r>
      <w:r w:rsidR="00D337BD" w:rsidRPr="00D337BD">
        <w:rPr>
          <w:b/>
          <w:sz w:val="28"/>
          <w:szCs w:val="28"/>
        </w:rPr>
        <w:t xml:space="preserve"> </w:t>
      </w:r>
      <w:r w:rsidRPr="00D337BD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</w:t>
      </w:r>
      <w:r w:rsidR="002075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7353EB" w:rsidRPr="003538E1" w:rsidRDefault="007353EB" w:rsidP="007353EB">
      <w:pPr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1</w:t>
      </w:r>
      <w:r w:rsidRPr="003538E1">
        <w:rPr>
          <w:b/>
          <w:sz w:val="28"/>
          <w:szCs w:val="28"/>
        </w:rPr>
        <w:t>21)</w:t>
      </w:r>
      <w:r w:rsidRPr="003538E1">
        <w:rPr>
          <w:rStyle w:val="ab"/>
          <w:b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7353EB" w:rsidRDefault="007353EB" w:rsidP="003E1383">
      <w:pPr>
        <w:shd w:val="clear" w:color="auto" w:fill="FFFFFF"/>
        <w:spacing w:line="322" w:lineRule="exact"/>
        <w:ind w:left="11" w:right="6" w:firstLine="556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 w:rsidR="00F12341">
        <w:rPr>
          <w:color w:val="000000"/>
          <w:spacing w:val="1"/>
          <w:sz w:val="28"/>
          <w:szCs w:val="28"/>
        </w:rPr>
        <w:t>О</w:t>
      </w:r>
      <w:r w:rsidRPr="00217CAD">
        <w:rPr>
          <w:color w:val="000000"/>
          <w:spacing w:val="1"/>
          <w:sz w:val="28"/>
          <w:szCs w:val="28"/>
        </w:rPr>
        <w:t>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</w:t>
      </w:r>
      <w:r w:rsidR="00D337BD"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 w:rsidR="00207518"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="007353EB" w:rsidRPr="008B6DB6">
        <w:rPr>
          <w:sz w:val="28"/>
          <w:szCs w:val="28"/>
        </w:rPr>
        <w:t xml:space="preserve"> </w:t>
      </w:r>
      <w:r w:rsidR="003E1383">
        <w:rPr>
          <w:sz w:val="28"/>
          <w:szCs w:val="28"/>
        </w:rPr>
        <w:t>15</w:t>
      </w:r>
      <w:r w:rsidR="00207518">
        <w:rPr>
          <w:sz w:val="28"/>
          <w:szCs w:val="28"/>
        </w:rPr>
        <w:t>4,</w:t>
      </w:r>
      <w:r w:rsidR="003E1383">
        <w:rPr>
          <w:sz w:val="28"/>
          <w:szCs w:val="28"/>
        </w:rPr>
        <w:t>0</w:t>
      </w:r>
      <w:r w:rsidR="007353EB"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0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353EB" w:rsidRDefault="007353EB" w:rsidP="007353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3E1383">
        <w:rPr>
          <w:sz w:val="28"/>
          <w:szCs w:val="28"/>
        </w:rPr>
        <w:t>177</w:t>
      </w:r>
      <w:r w:rsidR="008F3A3D">
        <w:rPr>
          <w:sz w:val="28"/>
          <w:szCs w:val="28"/>
        </w:rPr>
        <w:t>,</w:t>
      </w:r>
      <w:r w:rsidR="003E138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3E1383">
        <w:rPr>
          <w:sz w:val="28"/>
          <w:szCs w:val="28"/>
        </w:rPr>
        <w:t>154</w:t>
      </w:r>
      <w:r w:rsidR="00207518">
        <w:rPr>
          <w:sz w:val="28"/>
          <w:szCs w:val="28"/>
        </w:rPr>
        <w:t>,</w:t>
      </w:r>
      <w:r w:rsidR="003E138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207518">
        <w:rPr>
          <w:sz w:val="28"/>
          <w:szCs w:val="28"/>
        </w:rPr>
        <w:t>23</w:t>
      </w:r>
      <w:r w:rsidR="003E138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анализ, данные </w:t>
      </w:r>
      <w:r w:rsidR="00F12341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(ф.0503127) соответствуют представленным сведениям об исполнении бюджета (ф.0503164).</w:t>
      </w:r>
    </w:p>
    <w:p w:rsidR="007353EB" w:rsidRDefault="007353EB" w:rsidP="00207518">
      <w:pPr>
        <w:numPr>
          <w:ilvl w:val="0"/>
          <w:numId w:val="7"/>
        </w:numPr>
        <w:tabs>
          <w:tab w:val="left" w:pos="54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D337BD" w:rsidRPr="003507A8" w:rsidRDefault="00D337BD" w:rsidP="007353EB">
      <w:pPr>
        <w:ind w:firstLine="540"/>
        <w:jc w:val="both"/>
        <w:rPr>
          <w:sz w:val="28"/>
          <w:szCs w:val="28"/>
        </w:rPr>
      </w:pPr>
      <w:r w:rsidRPr="003507A8">
        <w:rPr>
          <w:sz w:val="28"/>
          <w:szCs w:val="28"/>
        </w:rPr>
        <w:t>Согласно годовому отчету о</w:t>
      </w:r>
      <w:r w:rsidR="007353EB" w:rsidRPr="003507A8">
        <w:rPr>
          <w:sz w:val="28"/>
          <w:szCs w:val="28"/>
        </w:rPr>
        <w:t xml:space="preserve">бъем утвержденных бюджетных назначений по доходам на </w:t>
      </w:r>
      <w:r w:rsidR="00207518" w:rsidRPr="003507A8">
        <w:rPr>
          <w:sz w:val="28"/>
          <w:szCs w:val="28"/>
        </w:rPr>
        <w:t>2014</w:t>
      </w:r>
      <w:r w:rsidR="007353EB" w:rsidRPr="003507A8">
        <w:rPr>
          <w:sz w:val="28"/>
          <w:szCs w:val="28"/>
        </w:rPr>
        <w:t xml:space="preserve"> год составил </w:t>
      </w:r>
      <w:r w:rsidR="003E1383" w:rsidRPr="003507A8">
        <w:rPr>
          <w:sz w:val="28"/>
          <w:szCs w:val="28"/>
        </w:rPr>
        <w:t>1</w:t>
      </w:r>
      <w:r w:rsidR="00692CD3" w:rsidRPr="003507A8">
        <w:rPr>
          <w:sz w:val="28"/>
          <w:szCs w:val="28"/>
        </w:rPr>
        <w:t>77</w:t>
      </w:r>
      <w:r w:rsidR="008F3A3D" w:rsidRPr="003507A8">
        <w:rPr>
          <w:sz w:val="28"/>
          <w:szCs w:val="28"/>
        </w:rPr>
        <w:t>,</w:t>
      </w:r>
      <w:r w:rsidR="003E1383" w:rsidRPr="003507A8">
        <w:rPr>
          <w:sz w:val="28"/>
          <w:szCs w:val="28"/>
        </w:rPr>
        <w:t>0</w:t>
      </w:r>
      <w:r w:rsidR="007353EB" w:rsidRPr="003507A8">
        <w:rPr>
          <w:sz w:val="28"/>
          <w:szCs w:val="28"/>
        </w:rPr>
        <w:t xml:space="preserve"> тыс. рублей</w:t>
      </w:r>
      <w:r w:rsidRPr="003507A8">
        <w:rPr>
          <w:sz w:val="28"/>
          <w:szCs w:val="28"/>
        </w:rPr>
        <w:t>.</w:t>
      </w:r>
    </w:p>
    <w:p w:rsidR="004D4554" w:rsidRDefault="00D337BD" w:rsidP="004D4554">
      <w:pPr>
        <w:ind w:firstLine="540"/>
        <w:jc w:val="both"/>
        <w:rPr>
          <w:color w:val="000000"/>
          <w:sz w:val="28"/>
          <w:szCs w:val="28"/>
        </w:rPr>
      </w:pPr>
      <w:r>
        <w:rPr>
          <w:spacing w:val="11"/>
          <w:sz w:val="28"/>
          <w:szCs w:val="28"/>
        </w:rPr>
        <w:t>П</w:t>
      </w:r>
      <w:r w:rsidR="003D7E0A">
        <w:rPr>
          <w:spacing w:val="11"/>
          <w:sz w:val="28"/>
          <w:szCs w:val="28"/>
        </w:rPr>
        <w:t>ри этом п</w:t>
      </w:r>
      <w:r w:rsidR="007353EB" w:rsidRPr="00EA1888">
        <w:rPr>
          <w:spacing w:val="11"/>
          <w:sz w:val="28"/>
          <w:szCs w:val="28"/>
        </w:rPr>
        <w:t xml:space="preserve">оступило доходов на сумму </w:t>
      </w:r>
      <w:r w:rsidR="003E1383">
        <w:rPr>
          <w:spacing w:val="11"/>
          <w:sz w:val="28"/>
          <w:szCs w:val="28"/>
        </w:rPr>
        <w:t>154</w:t>
      </w:r>
      <w:r w:rsidR="008F3A3D">
        <w:rPr>
          <w:spacing w:val="11"/>
          <w:sz w:val="28"/>
          <w:szCs w:val="28"/>
        </w:rPr>
        <w:t>,</w:t>
      </w:r>
      <w:r w:rsidR="003E1383">
        <w:rPr>
          <w:spacing w:val="11"/>
          <w:sz w:val="28"/>
          <w:szCs w:val="28"/>
        </w:rPr>
        <w:t>0</w:t>
      </w:r>
      <w:r w:rsidR="007353EB" w:rsidRPr="00EA1888">
        <w:rPr>
          <w:spacing w:val="11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рублей, что на </w:t>
      </w:r>
      <w:r w:rsidR="003E1383">
        <w:rPr>
          <w:color w:val="000000"/>
          <w:sz w:val="28"/>
          <w:szCs w:val="28"/>
        </w:rPr>
        <w:t>23</w:t>
      </w:r>
      <w:r w:rsidR="00207518">
        <w:rPr>
          <w:color w:val="000000"/>
          <w:sz w:val="28"/>
          <w:szCs w:val="28"/>
        </w:rPr>
        <w:t>,</w:t>
      </w:r>
      <w:r w:rsidR="003E1383">
        <w:rPr>
          <w:color w:val="000000"/>
          <w:sz w:val="28"/>
          <w:szCs w:val="28"/>
        </w:rPr>
        <w:t>0</w:t>
      </w:r>
      <w:r w:rsidR="00207518">
        <w:rPr>
          <w:color w:val="000000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 </w:t>
      </w:r>
      <w:r w:rsidR="003E1383">
        <w:rPr>
          <w:color w:val="000000"/>
          <w:sz w:val="28"/>
          <w:szCs w:val="28"/>
        </w:rPr>
        <w:t>меньше</w:t>
      </w:r>
      <w:r w:rsidR="007353EB" w:rsidRPr="00EA1888">
        <w:rPr>
          <w:color w:val="000000"/>
          <w:sz w:val="28"/>
          <w:szCs w:val="28"/>
        </w:rPr>
        <w:t xml:space="preserve"> запланированного объема, что </w:t>
      </w:r>
      <w:r w:rsidR="007353EB"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="007353EB" w:rsidRPr="00EA1888">
        <w:rPr>
          <w:rStyle w:val="ab"/>
          <w:sz w:val="28"/>
          <w:szCs w:val="28"/>
        </w:rPr>
        <w:footnoteReference w:id="11"/>
      </w:r>
      <w:r w:rsidR="007353EB" w:rsidRPr="00EA1888">
        <w:rPr>
          <w:sz w:val="28"/>
          <w:szCs w:val="28"/>
        </w:rPr>
        <w:t xml:space="preserve">, об исполнении бюджета городского округа за </w:t>
      </w:r>
      <w:r w:rsidR="00207518">
        <w:rPr>
          <w:sz w:val="28"/>
          <w:szCs w:val="28"/>
        </w:rPr>
        <w:t>2014</w:t>
      </w:r>
      <w:r w:rsidR="007353EB"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</w:t>
      </w:r>
      <w:r w:rsidR="00692CD3">
        <w:rPr>
          <w:sz w:val="28"/>
          <w:szCs w:val="28"/>
        </w:rPr>
        <w:t xml:space="preserve"> (по коду элемента бюджета </w:t>
      </w:r>
      <w:r w:rsidR="004D4554">
        <w:rPr>
          <w:sz w:val="28"/>
          <w:szCs w:val="28"/>
        </w:rPr>
        <w:t>«</w:t>
      </w:r>
      <w:r w:rsidR="00692CD3">
        <w:rPr>
          <w:sz w:val="28"/>
          <w:szCs w:val="28"/>
        </w:rPr>
        <w:t>04</w:t>
      </w:r>
      <w:r w:rsidR="004D4554">
        <w:rPr>
          <w:sz w:val="28"/>
          <w:szCs w:val="28"/>
        </w:rPr>
        <w:t>»</w:t>
      </w:r>
      <w:r w:rsidR="00692CD3">
        <w:rPr>
          <w:sz w:val="28"/>
          <w:szCs w:val="28"/>
        </w:rPr>
        <w:t>)</w:t>
      </w:r>
      <w:r w:rsidR="007353EB" w:rsidRPr="00EA1888">
        <w:rPr>
          <w:sz w:val="28"/>
          <w:szCs w:val="28"/>
        </w:rPr>
        <w:t>.</w:t>
      </w:r>
      <w:r w:rsidR="00306533" w:rsidRPr="00306533">
        <w:rPr>
          <w:color w:val="000000"/>
          <w:sz w:val="28"/>
          <w:szCs w:val="28"/>
        </w:rPr>
        <w:t xml:space="preserve"> </w:t>
      </w:r>
    </w:p>
    <w:p w:rsidR="00F77FB6" w:rsidRDefault="00F77FB6" w:rsidP="004D4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согласно вышеуказанному письму Департамента финансов администрации городского округа </w:t>
      </w:r>
      <w:r w:rsidR="004D4554">
        <w:rPr>
          <w:sz w:val="28"/>
          <w:szCs w:val="28"/>
        </w:rPr>
        <w:t xml:space="preserve">по коду элемента бюджета «01» </w:t>
      </w:r>
      <w:proofErr w:type="spellStart"/>
      <w:r w:rsidR="004D4554">
        <w:rPr>
          <w:sz w:val="28"/>
          <w:szCs w:val="28"/>
        </w:rPr>
        <w:t>Ростехнадзору</w:t>
      </w:r>
      <w:proofErr w:type="spellEnd"/>
      <w:r w:rsidR="004D4554">
        <w:rPr>
          <w:sz w:val="28"/>
          <w:szCs w:val="28"/>
        </w:rPr>
        <w:t xml:space="preserve"> утверждено бюджетных назначений на сумму 5106,0 тыс. рублей, поступило доходов на сумму 5144,0 тыс. рублей.</w:t>
      </w:r>
    </w:p>
    <w:p w:rsidR="007353EB" w:rsidRPr="003251F7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</w:t>
      </w:r>
      <w:r w:rsidR="004D4554">
        <w:rPr>
          <w:sz w:val="28"/>
          <w:szCs w:val="28"/>
        </w:rPr>
        <w:t xml:space="preserve">по представленной бюджетной отчетности </w:t>
      </w:r>
      <w:r>
        <w:rPr>
          <w:sz w:val="28"/>
          <w:szCs w:val="28"/>
        </w:rPr>
        <w:t xml:space="preserve">установлено, что в 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плано</w:t>
      </w:r>
      <w:r w:rsidR="00E23FAD">
        <w:rPr>
          <w:sz w:val="28"/>
          <w:szCs w:val="28"/>
        </w:rPr>
        <w:t xml:space="preserve">вый показатель исполнен на </w:t>
      </w:r>
      <w:r w:rsidR="00692CD3">
        <w:rPr>
          <w:sz w:val="28"/>
          <w:szCs w:val="28"/>
        </w:rPr>
        <w:t>87</w:t>
      </w:r>
      <w:r w:rsidR="00E23FAD">
        <w:rPr>
          <w:sz w:val="28"/>
          <w:szCs w:val="28"/>
        </w:rPr>
        <w:t>,</w:t>
      </w:r>
      <w:r w:rsidR="00692CD3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692CD3">
        <w:rPr>
          <w:sz w:val="28"/>
          <w:szCs w:val="28"/>
        </w:rPr>
        <w:t xml:space="preserve"> в связи с уменьшением количества внеплановых проверок</w:t>
      </w:r>
      <w:r>
        <w:rPr>
          <w:sz w:val="28"/>
          <w:szCs w:val="28"/>
        </w:rPr>
        <w:t xml:space="preserve">. </w:t>
      </w:r>
      <w:r w:rsidRPr="003251F7">
        <w:rPr>
          <w:sz w:val="28"/>
          <w:szCs w:val="28"/>
        </w:rPr>
        <w:t xml:space="preserve">Данное </w:t>
      </w:r>
      <w:r w:rsidRPr="003251F7">
        <w:rPr>
          <w:sz w:val="28"/>
          <w:szCs w:val="28"/>
        </w:rPr>
        <w:lastRenderedPageBreak/>
        <w:t xml:space="preserve">исполнение подтверждается и соответствующими показателями, указанными в форме 0503164 «Сведения об исполнении бюджета». </w:t>
      </w:r>
    </w:p>
    <w:p w:rsidR="007353EB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7353EB" w:rsidRDefault="007353EB" w:rsidP="007353E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635" w:type="dxa"/>
        <w:tblInd w:w="95" w:type="dxa"/>
        <w:tblLook w:val="04A0"/>
      </w:tblPr>
      <w:tblGrid>
        <w:gridCol w:w="1573"/>
        <w:gridCol w:w="482"/>
        <w:gridCol w:w="936"/>
        <w:gridCol w:w="934"/>
        <w:gridCol w:w="936"/>
        <w:gridCol w:w="934"/>
        <w:gridCol w:w="960"/>
        <w:gridCol w:w="960"/>
        <w:gridCol w:w="960"/>
        <w:gridCol w:w="960"/>
      </w:tblGrid>
      <w:tr w:rsidR="003F4677" w:rsidRPr="003F4677" w:rsidTr="003F4677">
        <w:trPr>
          <w:trHeight w:val="20"/>
        </w:trPr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3F4677" w:rsidRPr="003F4677" w:rsidTr="003F4677">
        <w:trPr>
          <w:trHeight w:val="20"/>
        </w:trPr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3F4677" w:rsidRPr="003F4677" w:rsidTr="003F4677">
        <w:trPr>
          <w:trHeight w:val="20"/>
        </w:trPr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</w:tr>
      <w:tr w:rsidR="003F4677" w:rsidRPr="003F4677" w:rsidTr="003F4677">
        <w:trPr>
          <w:trHeight w:val="2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BC1A25" w:rsidP="00BC1A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BC1A25" w:rsidP="00BC1A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BC1A25" w:rsidP="00BC1A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BC1A25" w:rsidP="00BC1A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BC1A25" w:rsidP="00BC1A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677" w:rsidRPr="003F4677" w:rsidRDefault="00BC1A25" w:rsidP="00BC1A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BC1A25" w:rsidP="00BC1A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677" w:rsidRPr="003F4677" w:rsidRDefault="003F4677" w:rsidP="00BC1A25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1</w:t>
            </w:r>
            <w:r w:rsidR="00BC1A25">
              <w:rPr>
                <w:color w:val="000000"/>
                <w:sz w:val="14"/>
                <w:szCs w:val="14"/>
              </w:rPr>
              <w:t>0</w:t>
            </w:r>
          </w:p>
        </w:tc>
      </w:tr>
      <w:tr w:rsidR="003F4677" w:rsidRPr="003F4677" w:rsidTr="003F4677">
        <w:trPr>
          <w:trHeight w:val="2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both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Прочие поступления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742,3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742,3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-588,3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-79,3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-588,3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-79,3</w:t>
            </w:r>
          </w:p>
        </w:tc>
      </w:tr>
      <w:tr w:rsidR="003F4677" w:rsidRPr="003F4677" w:rsidTr="003F4677">
        <w:trPr>
          <w:trHeight w:val="2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67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6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677">
              <w:rPr>
                <w:b/>
                <w:bCs/>
                <w:color w:val="000000"/>
                <w:sz w:val="14"/>
                <w:szCs w:val="14"/>
              </w:rPr>
              <w:t>742,3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677">
              <w:rPr>
                <w:b/>
                <w:bCs/>
                <w:color w:val="000000"/>
                <w:sz w:val="14"/>
                <w:szCs w:val="14"/>
              </w:rPr>
              <w:t>154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677">
              <w:rPr>
                <w:b/>
                <w:bCs/>
                <w:color w:val="000000"/>
                <w:sz w:val="14"/>
                <w:szCs w:val="14"/>
              </w:rPr>
              <w:t>742,3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677">
              <w:rPr>
                <w:b/>
                <w:bCs/>
                <w:color w:val="000000"/>
                <w:sz w:val="14"/>
                <w:szCs w:val="14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677">
              <w:rPr>
                <w:b/>
                <w:bCs/>
                <w:color w:val="000000"/>
                <w:sz w:val="14"/>
                <w:szCs w:val="14"/>
              </w:rPr>
              <w:t>-588,3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677">
              <w:rPr>
                <w:b/>
                <w:bCs/>
                <w:color w:val="000000"/>
                <w:sz w:val="14"/>
                <w:szCs w:val="14"/>
              </w:rPr>
              <w:t>-79,3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677">
              <w:rPr>
                <w:b/>
                <w:bCs/>
                <w:color w:val="000000"/>
                <w:sz w:val="14"/>
                <w:szCs w:val="14"/>
              </w:rPr>
              <w:t>-588,3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677">
              <w:rPr>
                <w:b/>
                <w:bCs/>
                <w:color w:val="000000"/>
                <w:sz w:val="14"/>
                <w:szCs w:val="14"/>
              </w:rPr>
              <w:t>-79,3</w:t>
            </w:r>
          </w:p>
        </w:tc>
      </w:tr>
    </w:tbl>
    <w:p w:rsidR="003F4677" w:rsidRDefault="003F4677" w:rsidP="003F4677">
      <w:pPr>
        <w:jc w:val="both"/>
        <w:rPr>
          <w:sz w:val="28"/>
          <w:szCs w:val="28"/>
        </w:rPr>
      </w:pPr>
    </w:p>
    <w:p w:rsidR="007353EB" w:rsidRPr="00C57AAD" w:rsidRDefault="007353EB" w:rsidP="007353EB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</w:t>
      </w:r>
      <w:r w:rsidR="00207518"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 w:rsidR="00207518">
        <w:rPr>
          <w:sz w:val="28"/>
          <w:szCs w:val="28"/>
        </w:rPr>
        <w:t>2013</w:t>
      </w:r>
      <w:r w:rsidR="003507A8">
        <w:rPr>
          <w:sz w:val="28"/>
          <w:szCs w:val="28"/>
        </w:rPr>
        <w:t xml:space="preserve"> годом наблюдается снижение</w:t>
      </w:r>
      <w:r w:rsidRPr="00C57AAD">
        <w:rPr>
          <w:sz w:val="28"/>
          <w:szCs w:val="28"/>
        </w:rPr>
        <w:t xml:space="preserve"> сумм начисленных </w:t>
      </w:r>
      <w:r w:rsidR="003507A8">
        <w:rPr>
          <w:sz w:val="28"/>
          <w:szCs w:val="28"/>
        </w:rPr>
        <w:t xml:space="preserve">и поступивших </w:t>
      </w:r>
      <w:r w:rsidRPr="00C57AAD">
        <w:rPr>
          <w:sz w:val="28"/>
          <w:szCs w:val="28"/>
        </w:rPr>
        <w:t xml:space="preserve">доходов бюджета городского округа на </w:t>
      </w:r>
      <w:r w:rsidR="003507A8">
        <w:rPr>
          <w:sz w:val="28"/>
          <w:szCs w:val="28"/>
        </w:rPr>
        <w:t>588,3</w:t>
      </w:r>
      <w:r w:rsidRPr="00C57AAD">
        <w:rPr>
          <w:sz w:val="28"/>
          <w:szCs w:val="28"/>
        </w:rPr>
        <w:t xml:space="preserve"> тыс. рублей или </w:t>
      </w:r>
      <w:r w:rsidR="003507A8">
        <w:rPr>
          <w:sz w:val="28"/>
          <w:szCs w:val="28"/>
        </w:rPr>
        <w:t>на 79,3%</w:t>
      </w:r>
      <w:r w:rsidRPr="00C57AAD">
        <w:rPr>
          <w:sz w:val="28"/>
          <w:szCs w:val="28"/>
        </w:rPr>
        <w:t xml:space="preserve">. </w:t>
      </w:r>
    </w:p>
    <w:p w:rsidR="00F12341" w:rsidRDefault="00F12341" w:rsidP="00F12341">
      <w:pPr>
        <w:spacing w:before="40"/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</w:t>
      </w:r>
      <w:r w:rsidRPr="00217CAD">
        <w:rPr>
          <w:color w:val="000000"/>
          <w:spacing w:val="1"/>
          <w:sz w:val="28"/>
          <w:szCs w:val="28"/>
        </w:rPr>
        <w:t xml:space="preserve">ведения по дебиторской и кредиторской </w:t>
      </w:r>
      <w:r w:rsidRPr="00217CA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Pr="00217CAD">
        <w:rPr>
          <w:color w:val="000000"/>
          <w:sz w:val="28"/>
          <w:szCs w:val="28"/>
        </w:rPr>
        <w:t>(ф. 0503169</w:t>
      </w:r>
      <w:r>
        <w:rPr>
          <w:sz w:val="28"/>
          <w:szCs w:val="28"/>
        </w:rPr>
        <w:t>) имеют нулевые показатели, в</w:t>
      </w:r>
      <w:r w:rsidRPr="004C0F14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 xml:space="preserve">8, </w:t>
      </w:r>
      <w:r w:rsidRPr="004C0F14">
        <w:rPr>
          <w:sz w:val="28"/>
          <w:szCs w:val="28"/>
        </w:rPr>
        <w:t xml:space="preserve">152 Инструкции № 191н, </w:t>
      </w:r>
      <w:r>
        <w:rPr>
          <w:sz w:val="28"/>
          <w:szCs w:val="28"/>
        </w:rPr>
        <w:t xml:space="preserve">форма 0503169 отражена </w:t>
      </w:r>
      <w:r w:rsidRPr="004C0F1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 к годовому отчету.</w:t>
      </w:r>
    </w:p>
    <w:p w:rsidR="007353EB" w:rsidRPr="004B2C55" w:rsidRDefault="007353EB" w:rsidP="007353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F12341" w:rsidRDefault="007353EB" w:rsidP="007353EB">
      <w:pPr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proofErr w:type="spellStart"/>
      <w:r w:rsidR="003507A8">
        <w:rPr>
          <w:sz w:val="28"/>
          <w:szCs w:val="28"/>
        </w:rPr>
        <w:t>Ростехнадзора</w:t>
      </w:r>
      <w:proofErr w:type="spellEnd"/>
      <w:r w:rsidRPr="004B2C5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 w:rsidR="00F12341">
        <w:rPr>
          <w:sz w:val="28"/>
          <w:szCs w:val="28"/>
        </w:rPr>
        <w:t xml:space="preserve">.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A18FE">
        <w:rPr>
          <w:rFonts w:eastAsia="Calibri"/>
          <w:sz w:val="28"/>
          <w:szCs w:val="28"/>
        </w:rPr>
        <w:t xml:space="preserve">Вместе с тем, </w:t>
      </w:r>
      <w:proofErr w:type="spellStart"/>
      <w:r w:rsidR="004D4554">
        <w:rPr>
          <w:rFonts w:eastAsia="Calibri"/>
          <w:sz w:val="28"/>
          <w:szCs w:val="28"/>
        </w:rPr>
        <w:t>Ростехнадзору</w:t>
      </w:r>
      <w:proofErr w:type="spellEnd"/>
      <w:r w:rsidRPr="009A18FE">
        <w:rPr>
          <w:rFonts w:eastAsia="Calibri"/>
          <w:sz w:val="28"/>
          <w:szCs w:val="28"/>
        </w:rPr>
        <w:t xml:space="preserve"> необходимо акцентировать внимание на </w:t>
      </w:r>
      <w:r w:rsidR="003507A8">
        <w:rPr>
          <w:rFonts w:eastAsia="Calibri"/>
          <w:sz w:val="28"/>
          <w:szCs w:val="28"/>
        </w:rPr>
        <w:t xml:space="preserve">правильность оформления </w:t>
      </w:r>
      <w:r w:rsidR="00BC1A25">
        <w:rPr>
          <w:rFonts w:eastAsia="Calibri"/>
          <w:sz w:val="28"/>
          <w:szCs w:val="28"/>
        </w:rPr>
        <w:t xml:space="preserve">и </w:t>
      </w:r>
      <w:r w:rsidRPr="009A18FE">
        <w:rPr>
          <w:rFonts w:eastAsia="Calibri"/>
          <w:sz w:val="28"/>
          <w:szCs w:val="28"/>
        </w:rPr>
        <w:t xml:space="preserve">полноту </w:t>
      </w:r>
      <w:r w:rsidR="003507A8" w:rsidRPr="009A18FE">
        <w:rPr>
          <w:rFonts w:eastAsia="Calibri"/>
          <w:sz w:val="28"/>
          <w:szCs w:val="28"/>
        </w:rPr>
        <w:t>пояснительной записк</w:t>
      </w:r>
      <w:r w:rsidR="003507A8">
        <w:rPr>
          <w:rFonts w:eastAsia="Calibri"/>
          <w:sz w:val="28"/>
          <w:szCs w:val="28"/>
        </w:rPr>
        <w:t xml:space="preserve">и (ф.0503160) </w:t>
      </w:r>
      <w:r w:rsidR="00BC1A25">
        <w:rPr>
          <w:rFonts w:eastAsia="Calibri"/>
          <w:sz w:val="28"/>
          <w:szCs w:val="28"/>
        </w:rPr>
        <w:t>в части</w:t>
      </w:r>
      <w:r w:rsidR="003507A8" w:rsidRPr="009A18FE">
        <w:rPr>
          <w:rFonts w:eastAsia="Calibri"/>
          <w:sz w:val="28"/>
          <w:szCs w:val="28"/>
        </w:rPr>
        <w:t xml:space="preserve"> </w:t>
      </w:r>
      <w:r w:rsidRPr="009A18FE">
        <w:rPr>
          <w:rFonts w:eastAsia="Calibri"/>
          <w:sz w:val="28"/>
          <w:szCs w:val="28"/>
        </w:rPr>
        <w:t xml:space="preserve">отражения в </w:t>
      </w:r>
      <w:r w:rsidR="003507A8">
        <w:rPr>
          <w:rFonts w:eastAsia="Calibri"/>
          <w:sz w:val="28"/>
          <w:szCs w:val="28"/>
        </w:rPr>
        <w:t xml:space="preserve">ней </w:t>
      </w:r>
      <w:r w:rsidRPr="009A18FE">
        <w:rPr>
          <w:rFonts w:eastAsia="Calibri"/>
          <w:sz w:val="28"/>
          <w:szCs w:val="28"/>
        </w:rPr>
        <w:t>форм, имеющих нулевые показатели.</w:t>
      </w:r>
    </w:p>
    <w:p w:rsidR="00F12341" w:rsidRPr="003973A1" w:rsidRDefault="00F12341" w:rsidP="00E85F75">
      <w:pPr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Фактов отклонения фактического исполнения доходов городского бюджета от уточнённого прогноза поступлений не установлено.</w:t>
      </w:r>
    </w:p>
    <w:p w:rsidR="00F12341" w:rsidRPr="009A18FE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F12341" w:rsidRDefault="00F12341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582901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spellEnd"/>
      <w:proofErr w:type="gramEnd"/>
      <w:r w:rsidRPr="00582901">
        <w:rPr>
          <w:rFonts w:ascii="Times New Roman" w:hAnsi="Times New Roman"/>
          <w:bCs/>
          <w:sz w:val="28"/>
          <w:szCs w:val="28"/>
        </w:rPr>
        <w:t xml:space="preserve"> </w:t>
      </w:r>
    </w:p>
    <w:p w:rsidR="000351FF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 w:rsidR="002B7A6D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="00D533A2">
        <w:rPr>
          <w:rFonts w:ascii="Times New Roman" w:hAnsi="Times New Roman" w:cs="Times New Roman"/>
          <w:bCs/>
          <w:sz w:val="28"/>
        </w:rPr>
        <w:t>В.А. Кочеткова</w:t>
      </w:r>
    </w:p>
    <w:sectPr w:rsidR="000351FF" w:rsidSect="009745D9">
      <w:headerReference w:type="even" r:id="rId10"/>
      <w:footerReference w:type="even" r:id="rId11"/>
      <w:footerReference w:type="default" r:id="rId12"/>
      <w:pgSz w:w="11906" w:h="16838"/>
      <w:pgMar w:top="1021" w:right="851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F9" w:rsidRDefault="00E038F9">
      <w:r>
        <w:separator/>
      </w:r>
    </w:p>
  </w:endnote>
  <w:endnote w:type="continuationSeparator" w:id="0">
    <w:p w:rsidR="00E038F9" w:rsidRDefault="00E0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D439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D439E6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4FB2">
      <w:rPr>
        <w:rStyle w:val="a5"/>
        <w:noProof/>
      </w:rPr>
      <w:t>4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F9" w:rsidRDefault="00E038F9">
      <w:r>
        <w:separator/>
      </w:r>
    </w:p>
  </w:footnote>
  <w:footnote w:type="continuationSeparator" w:id="0">
    <w:p w:rsidR="00E038F9" w:rsidRDefault="00E038F9">
      <w:r>
        <w:continuationSeparator/>
      </w:r>
    </w:p>
  </w:footnote>
  <w:footnote w:id="1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 xml:space="preserve">«О бюджетном устройстве и бюджетном процессе в </w:t>
      </w:r>
      <w:proofErr w:type="spellStart"/>
      <w:proofErr w:type="gramStart"/>
      <w:r w:rsidRPr="00351C05">
        <w:t>Петропавловск-Камчатском</w:t>
      </w:r>
      <w:proofErr w:type="spellEnd"/>
      <w:proofErr w:type="gramEnd"/>
      <w:r w:rsidRPr="00351C05">
        <w:t xml:space="preserve"> городском округе»</w:t>
      </w:r>
      <w:r w:rsidRPr="00D668E6">
        <w:t>;</w:t>
      </w:r>
    </w:p>
  </w:footnote>
  <w:footnote w:id="4">
    <w:p w:rsidR="00674A8D" w:rsidRDefault="00674A8D" w:rsidP="00A44173">
      <w:pPr>
        <w:pStyle w:val="a9"/>
      </w:pPr>
      <w:r>
        <w:rPr>
          <w:rStyle w:val="ab"/>
        </w:rPr>
        <w:footnoteRef/>
      </w:r>
      <w:r>
        <w:t xml:space="preserve"> Далее – городской округ</w:t>
      </w:r>
      <w:r w:rsidR="00BD4B8A">
        <w:t>;</w:t>
      </w:r>
    </w:p>
  </w:footnote>
  <w:footnote w:id="5">
    <w:p w:rsidR="00BD4B8A" w:rsidRDefault="00BD4B8A">
      <w:pPr>
        <w:pStyle w:val="a9"/>
      </w:pPr>
      <w:r>
        <w:rPr>
          <w:rStyle w:val="ab"/>
        </w:rPr>
        <w:footnoteRef/>
      </w:r>
      <w:r>
        <w:t xml:space="preserve"> Далее – </w:t>
      </w:r>
      <w:proofErr w:type="spellStart"/>
      <w:r>
        <w:t>Ростехнадзор</w:t>
      </w:r>
      <w:proofErr w:type="spellEnd"/>
      <w:r>
        <w:t>;</w:t>
      </w:r>
    </w:p>
  </w:footnote>
  <w:footnote w:id="6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</w:t>
      </w:r>
      <w:r w:rsidR="00E757E9">
        <w:t>е – баланс (ф. 0503130), баланс;</w:t>
      </w:r>
    </w:p>
  </w:footnote>
  <w:footnote w:id="8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Справка по заключению счетов (ф. 0503110).</w:t>
      </w:r>
    </w:p>
  </w:footnote>
  <w:footnote w:id="9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 фина</w:t>
      </w:r>
      <w:r w:rsidR="00E757E9">
        <w:t>нсовых результатах (ф. 0503121);</w:t>
      </w:r>
    </w:p>
  </w:footnote>
  <w:footnote w:id="10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</w:t>
      </w:r>
      <w:r w:rsidR="00692CD3">
        <w:t>3127);</w:t>
      </w:r>
    </w:p>
  </w:footnote>
  <w:footnote w:id="11">
    <w:p w:rsidR="007353EB" w:rsidRDefault="007353EB" w:rsidP="007353E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BC1A25">
        <w:t>0</w:t>
      </w:r>
      <w:r w:rsidR="00207518">
        <w:t>7</w:t>
      </w:r>
      <w:r w:rsidRPr="00937021">
        <w:t>.0</w:t>
      </w:r>
      <w:r w:rsidR="00BC1A25">
        <w:t>4</w:t>
      </w:r>
      <w:r w:rsidRPr="00937021">
        <w:t>.</w:t>
      </w:r>
      <w:r w:rsidR="00207518">
        <w:t>2015</w:t>
      </w:r>
      <w:r w:rsidRPr="00937021">
        <w:t xml:space="preserve"> №01-04-01/</w:t>
      </w:r>
      <w:r w:rsidR="00BC1A25">
        <w:t>117</w:t>
      </w:r>
      <w:r w:rsidRPr="00937021">
        <w:t>/1</w:t>
      </w:r>
      <w:r w:rsidR="00207518"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D439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1FF"/>
    <w:rsid w:val="000002E1"/>
    <w:rsid w:val="00004CBC"/>
    <w:rsid w:val="000056AE"/>
    <w:rsid w:val="000103BC"/>
    <w:rsid w:val="00016588"/>
    <w:rsid w:val="00021854"/>
    <w:rsid w:val="00022F7B"/>
    <w:rsid w:val="00023A7F"/>
    <w:rsid w:val="000342A1"/>
    <w:rsid w:val="000351FF"/>
    <w:rsid w:val="000447F7"/>
    <w:rsid w:val="000460E2"/>
    <w:rsid w:val="000528A5"/>
    <w:rsid w:val="00053CD9"/>
    <w:rsid w:val="00054F01"/>
    <w:rsid w:val="000627AA"/>
    <w:rsid w:val="0006532B"/>
    <w:rsid w:val="00065857"/>
    <w:rsid w:val="0006641D"/>
    <w:rsid w:val="0008598D"/>
    <w:rsid w:val="00091065"/>
    <w:rsid w:val="00091191"/>
    <w:rsid w:val="00091EC1"/>
    <w:rsid w:val="00091F40"/>
    <w:rsid w:val="000944DD"/>
    <w:rsid w:val="00094FB2"/>
    <w:rsid w:val="000951F2"/>
    <w:rsid w:val="00097FB4"/>
    <w:rsid w:val="000A3DD5"/>
    <w:rsid w:val="000A4ADA"/>
    <w:rsid w:val="000A543D"/>
    <w:rsid w:val="000A55A9"/>
    <w:rsid w:val="000A7388"/>
    <w:rsid w:val="000B156C"/>
    <w:rsid w:val="000B5D13"/>
    <w:rsid w:val="000C00BB"/>
    <w:rsid w:val="000C25DA"/>
    <w:rsid w:val="000C567D"/>
    <w:rsid w:val="000C7C2D"/>
    <w:rsid w:val="000D3796"/>
    <w:rsid w:val="000D4321"/>
    <w:rsid w:val="000E4660"/>
    <w:rsid w:val="00102FE8"/>
    <w:rsid w:val="00103ACD"/>
    <w:rsid w:val="001048D5"/>
    <w:rsid w:val="00107A28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501B"/>
    <w:rsid w:val="0015527B"/>
    <w:rsid w:val="001555C8"/>
    <w:rsid w:val="001573AD"/>
    <w:rsid w:val="00160ED4"/>
    <w:rsid w:val="00162DE3"/>
    <w:rsid w:val="00163BE1"/>
    <w:rsid w:val="001643A6"/>
    <w:rsid w:val="00170CE3"/>
    <w:rsid w:val="001720FD"/>
    <w:rsid w:val="00182423"/>
    <w:rsid w:val="001839A1"/>
    <w:rsid w:val="001A3482"/>
    <w:rsid w:val="001A46F7"/>
    <w:rsid w:val="001A5FAA"/>
    <w:rsid w:val="001C3B2F"/>
    <w:rsid w:val="001C58EE"/>
    <w:rsid w:val="001C7435"/>
    <w:rsid w:val="001D32AB"/>
    <w:rsid w:val="001D703E"/>
    <w:rsid w:val="001E0D13"/>
    <w:rsid w:val="001E45DC"/>
    <w:rsid w:val="001E5C49"/>
    <w:rsid w:val="001E641A"/>
    <w:rsid w:val="001F41C8"/>
    <w:rsid w:val="001F633D"/>
    <w:rsid w:val="002010C6"/>
    <w:rsid w:val="002025E3"/>
    <w:rsid w:val="00205C89"/>
    <w:rsid w:val="00207518"/>
    <w:rsid w:val="00215E48"/>
    <w:rsid w:val="00243590"/>
    <w:rsid w:val="0024471E"/>
    <w:rsid w:val="002523B1"/>
    <w:rsid w:val="00263F26"/>
    <w:rsid w:val="002669C1"/>
    <w:rsid w:val="00270970"/>
    <w:rsid w:val="00272E51"/>
    <w:rsid w:val="002812CA"/>
    <w:rsid w:val="00284CC1"/>
    <w:rsid w:val="00286280"/>
    <w:rsid w:val="00286650"/>
    <w:rsid w:val="002A2460"/>
    <w:rsid w:val="002A33A0"/>
    <w:rsid w:val="002B0DA5"/>
    <w:rsid w:val="002B3F7A"/>
    <w:rsid w:val="002B7A6D"/>
    <w:rsid w:val="002C26B1"/>
    <w:rsid w:val="002C4EC5"/>
    <w:rsid w:val="002D033F"/>
    <w:rsid w:val="002D0D12"/>
    <w:rsid w:val="002D7142"/>
    <w:rsid w:val="002E0CAE"/>
    <w:rsid w:val="002E3B5E"/>
    <w:rsid w:val="002E6096"/>
    <w:rsid w:val="002E7228"/>
    <w:rsid w:val="002E7886"/>
    <w:rsid w:val="002F0EE9"/>
    <w:rsid w:val="002F2083"/>
    <w:rsid w:val="002F4B28"/>
    <w:rsid w:val="002F5CBA"/>
    <w:rsid w:val="00306533"/>
    <w:rsid w:val="0031451F"/>
    <w:rsid w:val="00316019"/>
    <w:rsid w:val="0031704F"/>
    <w:rsid w:val="003251F7"/>
    <w:rsid w:val="00330FC1"/>
    <w:rsid w:val="00344AB5"/>
    <w:rsid w:val="003507A8"/>
    <w:rsid w:val="00353A75"/>
    <w:rsid w:val="00367339"/>
    <w:rsid w:val="00373F86"/>
    <w:rsid w:val="00376EC4"/>
    <w:rsid w:val="00382F81"/>
    <w:rsid w:val="0038532B"/>
    <w:rsid w:val="003979C8"/>
    <w:rsid w:val="003A3EB8"/>
    <w:rsid w:val="003B3641"/>
    <w:rsid w:val="003C3059"/>
    <w:rsid w:val="003D04FC"/>
    <w:rsid w:val="003D0C68"/>
    <w:rsid w:val="003D0FAA"/>
    <w:rsid w:val="003D4358"/>
    <w:rsid w:val="003D516D"/>
    <w:rsid w:val="003D5955"/>
    <w:rsid w:val="003D7E0A"/>
    <w:rsid w:val="003E1383"/>
    <w:rsid w:val="003E3B16"/>
    <w:rsid w:val="003E4220"/>
    <w:rsid w:val="003F4677"/>
    <w:rsid w:val="003F4DA2"/>
    <w:rsid w:val="003F7255"/>
    <w:rsid w:val="00400936"/>
    <w:rsid w:val="00403E1C"/>
    <w:rsid w:val="004053A1"/>
    <w:rsid w:val="00405992"/>
    <w:rsid w:val="004161CB"/>
    <w:rsid w:val="0041622C"/>
    <w:rsid w:val="00425BA1"/>
    <w:rsid w:val="00427070"/>
    <w:rsid w:val="0043050A"/>
    <w:rsid w:val="00430F11"/>
    <w:rsid w:val="00440814"/>
    <w:rsid w:val="0044324A"/>
    <w:rsid w:val="00443525"/>
    <w:rsid w:val="00447B72"/>
    <w:rsid w:val="00460305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90BA3"/>
    <w:rsid w:val="0049184A"/>
    <w:rsid w:val="00493519"/>
    <w:rsid w:val="0049643A"/>
    <w:rsid w:val="004A38DF"/>
    <w:rsid w:val="004A5450"/>
    <w:rsid w:val="004A7D1C"/>
    <w:rsid w:val="004B2A30"/>
    <w:rsid w:val="004B2F10"/>
    <w:rsid w:val="004B5AAB"/>
    <w:rsid w:val="004C21E7"/>
    <w:rsid w:val="004C6E14"/>
    <w:rsid w:val="004D4554"/>
    <w:rsid w:val="00507E3C"/>
    <w:rsid w:val="0051401B"/>
    <w:rsid w:val="00525A4C"/>
    <w:rsid w:val="005430EF"/>
    <w:rsid w:val="00555F6F"/>
    <w:rsid w:val="005577E8"/>
    <w:rsid w:val="005667E3"/>
    <w:rsid w:val="005756EA"/>
    <w:rsid w:val="00575835"/>
    <w:rsid w:val="005777DF"/>
    <w:rsid w:val="00582901"/>
    <w:rsid w:val="00592777"/>
    <w:rsid w:val="005B0461"/>
    <w:rsid w:val="005B16A8"/>
    <w:rsid w:val="005B36A2"/>
    <w:rsid w:val="005B4319"/>
    <w:rsid w:val="005B7361"/>
    <w:rsid w:val="005B7876"/>
    <w:rsid w:val="005C3E82"/>
    <w:rsid w:val="005C7B16"/>
    <w:rsid w:val="005D39AF"/>
    <w:rsid w:val="005D57E7"/>
    <w:rsid w:val="005D7039"/>
    <w:rsid w:val="005E0137"/>
    <w:rsid w:val="005F19A5"/>
    <w:rsid w:val="005F2A0A"/>
    <w:rsid w:val="005F507C"/>
    <w:rsid w:val="005F7767"/>
    <w:rsid w:val="006000D1"/>
    <w:rsid w:val="00603F1A"/>
    <w:rsid w:val="0063011F"/>
    <w:rsid w:val="00632ECD"/>
    <w:rsid w:val="0063685E"/>
    <w:rsid w:val="00636B5A"/>
    <w:rsid w:val="00643BF7"/>
    <w:rsid w:val="0065291A"/>
    <w:rsid w:val="00652ACC"/>
    <w:rsid w:val="00653EEF"/>
    <w:rsid w:val="00657B03"/>
    <w:rsid w:val="00661432"/>
    <w:rsid w:val="0066187E"/>
    <w:rsid w:val="006716CA"/>
    <w:rsid w:val="0067336C"/>
    <w:rsid w:val="00674A8D"/>
    <w:rsid w:val="0067582F"/>
    <w:rsid w:val="006779AD"/>
    <w:rsid w:val="006863A8"/>
    <w:rsid w:val="00692CD3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C0CEE"/>
    <w:rsid w:val="006D281A"/>
    <w:rsid w:val="006D35C8"/>
    <w:rsid w:val="006D3F7A"/>
    <w:rsid w:val="006E051D"/>
    <w:rsid w:val="006F38DD"/>
    <w:rsid w:val="006F4084"/>
    <w:rsid w:val="006F6B0B"/>
    <w:rsid w:val="006F7981"/>
    <w:rsid w:val="007042D5"/>
    <w:rsid w:val="0070550B"/>
    <w:rsid w:val="00705681"/>
    <w:rsid w:val="00711E9C"/>
    <w:rsid w:val="007168C4"/>
    <w:rsid w:val="00725E41"/>
    <w:rsid w:val="007353EB"/>
    <w:rsid w:val="00735916"/>
    <w:rsid w:val="007425EA"/>
    <w:rsid w:val="00744B58"/>
    <w:rsid w:val="007450FA"/>
    <w:rsid w:val="0075007E"/>
    <w:rsid w:val="0075084E"/>
    <w:rsid w:val="00761516"/>
    <w:rsid w:val="00762BF9"/>
    <w:rsid w:val="007643A5"/>
    <w:rsid w:val="0076553B"/>
    <w:rsid w:val="007667E9"/>
    <w:rsid w:val="00767C8D"/>
    <w:rsid w:val="00770D64"/>
    <w:rsid w:val="0077240B"/>
    <w:rsid w:val="0077311E"/>
    <w:rsid w:val="007810CC"/>
    <w:rsid w:val="00781E26"/>
    <w:rsid w:val="007971D4"/>
    <w:rsid w:val="007A1324"/>
    <w:rsid w:val="007A3498"/>
    <w:rsid w:val="007B2C75"/>
    <w:rsid w:val="007B7365"/>
    <w:rsid w:val="007C45C7"/>
    <w:rsid w:val="007D19E0"/>
    <w:rsid w:val="007E3996"/>
    <w:rsid w:val="007F0047"/>
    <w:rsid w:val="007F228F"/>
    <w:rsid w:val="007F43F5"/>
    <w:rsid w:val="00800839"/>
    <w:rsid w:val="00804E06"/>
    <w:rsid w:val="00810A89"/>
    <w:rsid w:val="00816183"/>
    <w:rsid w:val="0082343B"/>
    <w:rsid w:val="00827517"/>
    <w:rsid w:val="00832D4F"/>
    <w:rsid w:val="00833454"/>
    <w:rsid w:val="00836E60"/>
    <w:rsid w:val="008435F7"/>
    <w:rsid w:val="008473C5"/>
    <w:rsid w:val="0085123B"/>
    <w:rsid w:val="008546F7"/>
    <w:rsid w:val="00861C06"/>
    <w:rsid w:val="00862A1F"/>
    <w:rsid w:val="00865E00"/>
    <w:rsid w:val="00870BA2"/>
    <w:rsid w:val="0087670F"/>
    <w:rsid w:val="008818B2"/>
    <w:rsid w:val="00886043"/>
    <w:rsid w:val="0088651E"/>
    <w:rsid w:val="008912C7"/>
    <w:rsid w:val="00891610"/>
    <w:rsid w:val="008940EA"/>
    <w:rsid w:val="008A33AF"/>
    <w:rsid w:val="008A4B39"/>
    <w:rsid w:val="008C3B8D"/>
    <w:rsid w:val="008E0997"/>
    <w:rsid w:val="008E16DC"/>
    <w:rsid w:val="008E414F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710C"/>
    <w:rsid w:val="00936A78"/>
    <w:rsid w:val="00942942"/>
    <w:rsid w:val="00946892"/>
    <w:rsid w:val="0094697D"/>
    <w:rsid w:val="009513BB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7BD3"/>
    <w:rsid w:val="00980D6F"/>
    <w:rsid w:val="0098507C"/>
    <w:rsid w:val="0098713E"/>
    <w:rsid w:val="00997742"/>
    <w:rsid w:val="009A6A4B"/>
    <w:rsid w:val="009B07FF"/>
    <w:rsid w:val="009B7320"/>
    <w:rsid w:val="009C6ED3"/>
    <w:rsid w:val="009D755D"/>
    <w:rsid w:val="009E24E1"/>
    <w:rsid w:val="009E2607"/>
    <w:rsid w:val="009E5AD4"/>
    <w:rsid w:val="009E5DC7"/>
    <w:rsid w:val="009F7D6C"/>
    <w:rsid w:val="00A00AA6"/>
    <w:rsid w:val="00A1084F"/>
    <w:rsid w:val="00A12224"/>
    <w:rsid w:val="00A203F7"/>
    <w:rsid w:val="00A247DD"/>
    <w:rsid w:val="00A2484F"/>
    <w:rsid w:val="00A269BD"/>
    <w:rsid w:val="00A31B9A"/>
    <w:rsid w:val="00A32E62"/>
    <w:rsid w:val="00A348B0"/>
    <w:rsid w:val="00A3614F"/>
    <w:rsid w:val="00A3701B"/>
    <w:rsid w:val="00A44173"/>
    <w:rsid w:val="00A474EA"/>
    <w:rsid w:val="00A52FCC"/>
    <w:rsid w:val="00A54671"/>
    <w:rsid w:val="00A726D2"/>
    <w:rsid w:val="00A96213"/>
    <w:rsid w:val="00A96605"/>
    <w:rsid w:val="00A96D57"/>
    <w:rsid w:val="00AA7BB7"/>
    <w:rsid w:val="00AC06A7"/>
    <w:rsid w:val="00AC1ECA"/>
    <w:rsid w:val="00AC1EFD"/>
    <w:rsid w:val="00AC3E0A"/>
    <w:rsid w:val="00AD275C"/>
    <w:rsid w:val="00AD2BB3"/>
    <w:rsid w:val="00AD31EE"/>
    <w:rsid w:val="00AD5B35"/>
    <w:rsid w:val="00AD6E3E"/>
    <w:rsid w:val="00AE0037"/>
    <w:rsid w:val="00AE3F01"/>
    <w:rsid w:val="00AE76F8"/>
    <w:rsid w:val="00B01C47"/>
    <w:rsid w:val="00B06FF4"/>
    <w:rsid w:val="00B1124B"/>
    <w:rsid w:val="00B11AEA"/>
    <w:rsid w:val="00B11BC4"/>
    <w:rsid w:val="00B16D6F"/>
    <w:rsid w:val="00B17D38"/>
    <w:rsid w:val="00B22218"/>
    <w:rsid w:val="00B31C3A"/>
    <w:rsid w:val="00B36999"/>
    <w:rsid w:val="00B50A50"/>
    <w:rsid w:val="00B553B3"/>
    <w:rsid w:val="00B712E2"/>
    <w:rsid w:val="00B91F10"/>
    <w:rsid w:val="00B957D7"/>
    <w:rsid w:val="00B973F6"/>
    <w:rsid w:val="00BA04FF"/>
    <w:rsid w:val="00BA1149"/>
    <w:rsid w:val="00BA637D"/>
    <w:rsid w:val="00BA6708"/>
    <w:rsid w:val="00BA710F"/>
    <w:rsid w:val="00BC1A25"/>
    <w:rsid w:val="00BC64BD"/>
    <w:rsid w:val="00BC7C62"/>
    <w:rsid w:val="00BD079F"/>
    <w:rsid w:val="00BD2343"/>
    <w:rsid w:val="00BD4591"/>
    <w:rsid w:val="00BD4B8A"/>
    <w:rsid w:val="00BD64E7"/>
    <w:rsid w:val="00BE074B"/>
    <w:rsid w:val="00BE6598"/>
    <w:rsid w:val="00BF3159"/>
    <w:rsid w:val="00BF3C77"/>
    <w:rsid w:val="00C06C53"/>
    <w:rsid w:val="00C129DE"/>
    <w:rsid w:val="00C21084"/>
    <w:rsid w:val="00C217ED"/>
    <w:rsid w:val="00C25E69"/>
    <w:rsid w:val="00C36FC4"/>
    <w:rsid w:val="00C4339F"/>
    <w:rsid w:val="00C514B5"/>
    <w:rsid w:val="00C52F62"/>
    <w:rsid w:val="00C62C4C"/>
    <w:rsid w:val="00C65EA7"/>
    <w:rsid w:val="00C83B1C"/>
    <w:rsid w:val="00C8664F"/>
    <w:rsid w:val="00C87E7E"/>
    <w:rsid w:val="00C93644"/>
    <w:rsid w:val="00C96C4F"/>
    <w:rsid w:val="00C96F45"/>
    <w:rsid w:val="00CA24D1"/>
    <w:rsid w:val="00CA419A"/>
    <w:rsid w:val="00CA4397"/>
    <w:rsid w:val="00CA4FBB"/>
    <w:rsid w:val="00CC193C"/>
    <w:rsid w:val="00CC7048"/>
    <w:rsid w:val="00CD60D8"/>
    <w:rsid w:val="00CF1076"/>
    <w:rsid w:val="00D0442B"/>
    <w:rsid w:val="00D119DE"/>
    <w:rsid w:val="00D205EB"/>
    <w:rsid w:val="00D209E2"/>
    <w:rsid w:val="00D228D3"/>
    <w:rsid w:val="00D250E8"/>
    <w:rsid w:val="00D31051"/>
    <w:rsid w:val="00D32740"/>
    <w:rsid w:val="00D337BD"/>
    <w:rsid w:val="00D33A36"/>
    <w:rsid w:val="00D360BD"/>
    <w:rsid w:val="00D4379E"/>
    <w:rsid w:val="00D437DF"/>
    <w:rsid w:val="00D439E6"/>
    <w:rsid w:val="00D46A9C"/>
    <w:rsid w:val="00D533A2"/>
    <w:rsid w:val="00D54850"/>
    <w:rsid w:val="00D61BB4"/>
    <w:rsid w:val="00D61FDA"/>
    <w:rsid w:val="00D63141"/>
    <w:rsid w:val="00D633FD"/>
    <w:rsid w:val="00D72020"/>
    <w:rsid w:val="00D7428D"/>
    <w:rsid w:val="00D77DDB"/>
    <w:rsid w:val="00D87F0E"/>
    <w:rsid w:val="00D90B8C"/>
    <w:rsid w:val="00D93DD8"/>
    <w:rsid w:val="00D9491E"/>
    <w:rsid w:val="00DA3EBF"/>
    <w:rsid w:val="00DA46A5"/>
    <w:rsid w:val="00DB50B7"/>
    <w:rsid w:val="00DD02B8"/>
    <w:rsid w:val="00DD0E57"/>
    <w:rsid w:val="00DE5E59"/>
    <w:rsid w:val="00DE5EDD"/>
    <w:rsid w:val="00DF5885"/>
    <w:rsid w:val="00DF72E9"/>
    <w:rsid w:val="00E02107"/>
    <w:rsid w:val="00E038F9"/>
    <w:rsid w:val="00E06F9F"/>
    <w:rsid w:val="00E07AD0"/>
    <w:rsid w:val="00E124C8"/>
    <w:rsid w:val="00E14C0C"/>
    <w:rsid w:val="00E15B08"/>
    <w:rsid w:val="00E202FE"/>
    <w:rsid w:val="00E23FAD"/>
    <w:rsid w:val="00E3562C"/>
    <w:rsid w:val="00E359B6"/>
    <w:rsid w:val="00E42C77"/>
    <w:rsid w:val="00E46CC9"/>
    <w:rsid w:val="00E501C0"/>
    <w:rsid w:val="00E5551F"/>
    <w:rsid w:val="00E63443"/>
    <w:rsid w:val="00E71056"/>
    <w:rsid w:val="00E757E9"/>
    <w:rsid w:val="00E85F75"/>
    <w:rsid w:val="00E926D3"/>
    <w:rsid w:val="00E95CAC"/>
    <w:rsid w:val="00E97089"/>
    <w:rsid w:val="00EA3F48"/>
    <w:rsid w:val="00EB2B70"/>
    <w:rsid w:val="00EB3988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F027B4"/>
    <w:rsid w:val="00F109F3"/>
    <w:rsid w:val="00F12341"/>
    <w:rsid w:val="00F17BDF"/>
    <w:rsid w:val="00F21C98"/>
    <w:rsid w:val="00F22DE7"/>
    <w:rsid w:val="00F246B5"/>
    <w:rsid w:val="00F261A8"/>
    <w:rsid w:val="00F27221"/>
    <w:rsid w:val="00F274A5"/>
    <w:rsid w:val="00F30EAE"/>
    <w:rsid w:val="00F46A98"/>
    <w:rsid w:val="00F5335D"/>
    <w:rsid w:val="00F60DE4"/>
    <w:rsid w:val="00F70053"/>
    <w:rsid w:val="00F70D1F"/>
    <w:rsid w:val="00F77FB6"/>
    <w:rsid w:val="00F823B6"/>
    <w:rsid w:val="00F967EE"/>
    <w:rsid w:val="00FB1DDA"/>
    <w:rsid w:val="00FB2831"/>
    <w:rsid w:val="00FB3061"/>
    <w:rsid w:val="00FB5F74"/>
    <w:rsid w:val="00FB62F6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2627"/>
    <w:rsid w:val="00FE31AF"/>
    <w:rsid w:val="00FE36FF"/>
    <w:rsid w:val="00FE712A"/>
    <w:rsid w:val="00FF370D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15DD-30EE-4D20-9F9C-36F05583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8759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TPyatigorets</cp:lastModifiedBy>
  <cp:revision>6</cp:revision>
  <cp:lastPrinted>2015-04-20T02:48:00Z</cp:lastPrinted>
  <dcterms:created xsi:type="dcterms:W3CDTF">2015-04-06T21:32:00Z</dcterms:created>
  <dcterms:modified xsi:type="dcterms:W3CDTF">2015-04-20T02:51:00Z</dcterms:modified>
</cp:coreProperties>
</file>