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CB4BC4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CB4BC4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215EF2">
        <w:rPr>
          <w:color w:val="auto"/>
          <w:sz w:val="28"/>
          <w:szCs w:val="28"/>
        </w:rPr>
        <w:t>Агентства по ветеринарии</w:t>
      </w:r>
      <w:r w:rsidR="00705681">
        <w:rPr>
          <w:color w:val="auto"/>
          <w:sz w:val="28"/>
          <w:szCs w:val="28"/>
        </w:rPr>
        <w:t xml:space="preserve"> Камчатского края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EA5072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E6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215EF2">
        <w:rPr>
          <w:sz w:val="28"/>
          <w:szCs w:val="28"/>
        </w:rPr>
        <w:t>Агентства по ветеринарии</w:t>
      </w:r>
      <w:r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Камчатского края</w:t>
      </w:r>
      <w:r w:rsidR="00215EF2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215EF2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215EF2">
        <w:rPr>
          <w:sz w:val="28"/>
          <w:szCs w:val="28"/>
        </w:rPr>
        <w:t>Агентства</w:t>
      </w:r>
      <w:r w:rsidRPr="00CC4A4D">
        <w:rPr>
          <w:sz w:val="28"/>
          <w:szCs w:val="28"/>
        </w:rPr>
        <w:t xml:space="preserve"> </w:t>
      </w:r>
      <w:r w:rsidR="00215EF2">
        <w:rPr>
          <w:sz w:val="28"/>
          <w:szCs w:val="28"/>
        </w:rPr>
        <w:t xml:space="preserve">по ветеринарии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215EF2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</w:t>
      </w:r>
      <w:r w:rsidR="00215EF2">
        <w:rPr>
          <w:sz w:val="28"/>
          <w:szCs w:val="28"/>
        </w:rPr>
        <w:t xml:space="preserve">по ветеринарии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215EF2" w:rsidRDefault="00215EF2" w:rsidP="00215EF2">
      <w:pPr>
        <w:spacing w:before="4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Агентством по ветеринарии</w:t>
      </w:r>
      <w:r w:rsidRPr="004C0F14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>,</w:t>
      </w:r>
      <w:r w:rsidRPr="00D152EA">
        <w:rPr>
          <w:sz w:val="28"/>
          <w:szCs w:val="28"/>
        </w:rPr>
        <w:t xml:space="preserve"> о чем отражен</w:t>
      </w:r>
      <w:r>
        <w:rPr>
          <w:sz w:val="28"/>
          <w:szCs w:val="28"/>
        </w:rPr>
        <w:t>о</w:t>
      </w:r>
      <w:r w:rsidRPr="00D152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D152EA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и.</w:t>
      </w:r>
    </w:p>
    <w:p w:rsidR="007353EB" w:rsidRPr="008B6DB6" w:rsidRDefault="00215EF2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353EB" w:rsidRPr="008B6DB6">
        <w:rPr>
          <w:b/>
          <w:sz w:val="28"/>
          <w:szCs w:val="28"/>
        </w:rPr>
        <w:t xml:space="preserve">. </w:t>
      </w:r>
      <w:r w:rsidR="007353EB"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215EF2">
        <w:rPr>
          <w:sz w:val="28"/>
          <w:szCs w:val="28"/>
        </w:rPr>
        <w:t>Агентством по ветеринарии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8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7353EB" w:rsidRDefault="007353EB" w:rsidP="007353EB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215EF2">
        <w:rPr>
          <w:sz w:val="28"/>
          <w:szCs w:val="28"/>
        </w:rPr>
        <w:t>118</w:t>
      </w:r>
      <w:r w:rsidR="00207518">
        <w:rPr>
          <w:sz w:val="28"/>
          <w:szCs w:val="28"/>
        </w:rPr>
        <w:t>,</w:t>
      </w:r>
      <w:r w:rsidR="00215EF2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D337BD">
        <w:rPr>
          <w:b/>
          <w:sz w:val="28"/>
          <w:szCs w:val="28"/>
        </w:rPr>
        <w:lastRenderedPageBreak/>
        <w:t xml:space="preserve">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</w:t>
      </w:r>
      <w:r w:rsidR="00215EF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215EF2">
        <w:rPr>
          <w:sz w:val="28"/>
          <w:szCs w:val="28"/>
        </w:rPr>
        <w:t>88</w:t>
      </w:r>
      <w:r w:rsidR="008F3A3D">
        <w:rPr>
          <w:sz w:val="28"/>
          <w:szCs w:val="28"/>
        </w:rPr>
        <w:t>,</w:t>
      </w:r>
      <w:r w:rsidR="00215EF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215EF2">
        <w:rPr>
          <w:sz w:val="28"/>
          <w:szCs w:val="28"/>
        </w:rPr>
        <w:t>118</w:t>
      </w:r>
      <w:r w:rsidR="00207518">
        <w:rPr>
          <w:sz w:val="28"/>
          <w:szCs w:val="28"/>
        </w:rPr>
        <w:t>,</w:t>
      </w:r>
      <w:r w:rsidR="00215EF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F3A3D">
        <w:rPr>
          <w:sz w:val="28"/>
          <w:szCs w:val="28"/>
        </w:rPr>
        <w:t xml:space="preserve">(-) </w:t>
      </w:r>
      <w:r w:rsidR="00215EF2">
        <w:rPr>
          <w:sz w:val="28"/>
          <w:szCs w:val="28"/>
        </w:rPr>
        <w:t>30</w:t>
      </w:r>
      <w:r w:rsidR="00207518">
        <w:rPr>
          <w:sz w:val="28"/>
          <w:szCs w:val="28"/>
        </w:rPr>
        <w:t>,</w:t>
      </w:r>
      <w:r w:rsidR="00215EF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215EF2">
        <w:rPr>
          <w:spacing w:val="11"/>
          <w:sz w:val="28"/>
          <w:szCs w:val="28"/>
        </w:rPr>
        <w:t>88</w:t>
      </w:r>
      <w:r w:rsidR="008F3A3D">
        <w:rPr>
          <w:spacing w:val="11"/>
          <w:sz w:val="28"/>
          <w:szCs w:val="28"/>
        </w:rPr>
        <w:t>,</w:t>
      </w:r>
      <w:r w:rsidR="00215EF2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215EF2">
        <w:rPr>
          <w:spacing w:val="11"/>
          <w:sz w:val="28"/>
          <w:szCs w:val="28"/>
        </w:rPr>
        <w:t>118</w:t>
      </w:r>
      <w:r w:rsidR="008F3A3D">
        <w:rPr>
          <w:spacing w:val="11"/>
          <w:sz w:val="28"/>
          <w:szCs w:val="28"/>
        </w:rPr>
        <w:t>,</w:t>
      </w:r>
      <w:r w:rsidR="00215EF2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215EF2">
        <w:rPr>
          <w:color w:val="000000"/>
          <w:sz w:val="28"/>
          <w:szCs w:val="28"/>
        </w:rPr>
        <w:t>30</w:t>
      </w:r>
      <w:r w:rsidR="00207518">
        <w:rPr>
          <w:color w:val="000000"/>
          <w:sz w:val="28"/>
          <w:szCs w:val="28"/>
        </w:rPr>
        <w:t>,</w:t>
      </w:r>
      <w:r w:rsidR="00215EF2">
        <w:rPr>
          <w:color w:val="000000"/>
          <w:sz w:val="28"/>
          <w:szCs w:val="28"/>
        </w:rPr>
        <w:t>0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8F3A3D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>вый показатель исполнен на 1</w:t>
      </w:r>
      <w:r w:rsidR="00215EF2">
        <w:rPr>
          <w:sz w:val="28"/>
          <w:szCs w:val="28"/>
        </w:rPr>
        <w:t>34</w:t>
      </w:r>
      <w:r w:rsidR="00E23FAD">
        <w:rPr>
          <w:sz w:val="28"/>
          <w:szCs w:val="28"/>
        </w:rPr>
        <w:t>,</w:t>
      </w:r>
      <w:r w:rsidR="00215EF2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244CC4">
        <w:rPr>
          <w:sz w:val="28"/>
          <w:szCs w:val="28"/>
        </w:rPr>
        <w:t>, в связи с поступлением штрафов на лицевой счет в конце декабря 2014 года, что</w:t>
      </w:r>
      <w:r w:rsidRPr="003251F7">
        <w:rPr>
          <w:sz w:val="28"/>
          <w:szCs w:val="28"/>
        </w:rPr>
        <w:t xml:space="preserve"> подтверждается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75" w:type="dxa"/>
        <w:tblInd w:w="95" w:type="dxa"/>
        <w:tblLook w:val="04A0"/>
      </w:tblPr>
      <w:tblGrid>
        <w:gridCol w:w="1714"/>
        <w:gridCol w:w="482"/>
        <w:gridCol w:w="934"/>
        <w:gridCol w:w="935"/>
        <w:gridCol w:w="935"/>
        <w:gridCol w:w="935"/>
        <w:gridCol w:w="960"/>
        <w:gridCol w:w="960"/>
        <w:gridCol w:w="960"/>
        <w:gridCol w:w="960"/>
      </w:tblGrid>
      <w:tr w:rsidR="00215EF2" w:rsidRPr="00215EF2" w:rsidTr="00215EF2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215EF2" w:rsidRPr="00215EF2" w:rsidTr="00215EF2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215EF2" w:rsidRPr="00215EF2" w:rsidTr="00215EF2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 xml:space="preserve"> 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215EF2" w:rsidP="00215EF2">
            <w:pPr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215EF2" w:rsidRPr="00215EF2" w:rsidTr="00215EF2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0072A7" w:rsidP="000072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EF2" w:rsidRPr="00215EF2" w:rsidRDefault="00215EF2" w:rsidP="000072A7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</w:t>
            </w:r>
            <w:r w:rsidR="000072A7">
              <w:rPr>
                <w:color w:val="000000"/>
                <w:sz w:val="14"/>
                <w:szCs w:val="14"/>
              </w:rPr>
              <w:t>0</w:t>
            </w:r>
          </w:p>
        </w:tc>
      </w:tr>
      <w:tr w:rsidR="00215EF2" w:rsidRPr="00215EF2" w:rsidTr="00751F37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both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возмещении ущерба, зачисляемые в бюджет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751F37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113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751F37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118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751F37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113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751F37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118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5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5</w:t>
            </w:r>
            <w:r w:rsidR="00751F37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EF2" w:rsidRPr="00215EF2" w:rsidRDefault="00215EF2" w:rsidP="00215EF2">
            <w:pPr>
              <w:jc w:val="center"/>
              <w:rPr>
                <w:color w:val="000000"/>
                <w:sz w:val="14"/>
                <w:szCs w:val="14"/>
              </w:rPr>
            </w:pPr>
            <w:r w:rsidRPr="00215EF2">
              <w:rPr>
                <w:color w:val="000000"/>
                <w:sz w:val="14"/>
                <w:szCs w:val="14"/>
              </w:rPr>
              <w:t>4,4</w:t>
            </w:r>
          </w:p>
        </w:tc>
      </w:tr>
      <w:tr w:rsidR="00215EF2" w:rsidRPr="00215EF2" w:rsidTr="00215EF2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113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118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113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118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751F37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EF2" w:rsidRPr="00215EF2" w:rsidRDefault="00215EF2" w:rsidP="00215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15EF2">
              <w:rPr>
                <w:b/>
                <w:bCs/>
                <w:color w:val="000000"/>
                <w:sz w:val="14"/>
                <w:szCs w:val="14"/>
              </w:rPr>
              <w:t>4,4</w:t>
            </w:r>
          </w:p>
        </w:tc>
      </w:tr>
    </w:tbl>
    <w:p w:rsidR="00215EF2" w:rsidRDefault="00215EF2" w:rsidP="007353EB">
      <w:pPr>
        <w:ind w:firstLine="567"/>
        <w:jc w:val="both"/>
        <w:rPr>
          <w:sz w:val="28"/>
          <w:szCs w:val="28"/>
        </w:rPr>
      </w:pPr>
    </w:p>
    <w:p w:rsidR="007353EB" w:rsidRDefault="007353EB" w:rsidP="00751F37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</w:t>
      </w:r>
      <w:r w:rsidR="00751F37">
        <w:rPr>
          <w:sz w:val="28"/>
          <w:szCs w:val="28"/>
        </w:rPr>
        <w:t>меньшение</w:t>
      </w:r>
      <w:r w:rsidRPr="00C57AAD">
        <w:rPr>
          <w:sz w:val="28"/>
          <w:szCs w:val="28"/>
        </w:rPr>
        <w:t xml:space="preserve"> сумм начисленных </w:t>
      </w:r>
      <w:r w:rsidR="00751F37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 xml:space="preserve">доходов бюджета городского округа на </w:t>
      </w:r>
      <w:r w:rsidR="00751F37">
        <w:rPr>
          <w:sz w:val="28"/>
          <w:szCs w:val="28"/>
        </w:rPr>
        <w:t>5,0</w:t>
      </w:r>
      <w:r w:rsidRPr="00C57AAD">
        <w:rPr>
          <w:sz w:val="28"/>
          <w:szCs w:val="28"/>
        </w:rPr>
        <w:t xml:space="preserve"> тыс. рублей или </w:t>
      </w:r>
      <w:r w:rsidR="00751F37">
        <w:rPr>
          <w:sz w:val="28"/>
          <w:szCs w:val="28"/>
        </w:rPr>
        <w:t>на 4,4%</w:t>
      </w:r>
      <w:r w:rsidRPr="00C57A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341" w:rsidRDefault="00F12341" w:rsidP="00751F37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2B78E6">
        <w:rPr>
          <w:sz w:val="28"/>
          <w:szCs w:val="28"/>
        </w:rPr>
        <w:t>не имею</w:t>
      </w:r>
      <w:r w:rsidR="002B78E6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2B78E6">
        <w:rPr>
          <w:sz w:val="28"/>
          <w:szCs w:val="28"/>
        </w:rPr>
        <w:t>ы</w:t>
      </w:r>
      <w:r w:rsidR="002B78E6" w:rsidRPr="009A18FE">
        <w:rPr>
          <w:sz w:val="28"/>
          <w:szCs w:val="28"/>
        </w:rPr>
        <w:t>, о чем отражено в текстовой части пояснительной записки</w:t>
      </w:r>
      <w:r>
        <w:rPr>
          <w:color w:val="000000"/>
          <w:spacing w:val="1"/>
          <w:sz w:val="28"/>
          <w:szCs w:val="28"/>
        </w:rPr>
        <w:t>.</w:t>
      </w:r>
    </w:p>
    <w:p w:rsidR="00751F37" w:rsidRDefault="00751F37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1F37" w:rsidRDefault="00751F37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3EB" w:rsidRPr="004B2C55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51F37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751F37">
        <w:rPr>
          <w:sz w:val="28"/>
          <w:szCs w:val="28"/>
        </w:rPr>
        <w:t>Агентства по ветеринарии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6129E3" w:rsidRPr="003973A1" w:rsidRDefault="006129E3" w:rsidP="006129E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>, в связи с чем Агентству по ветеринарии 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751F37" w:rsidRDefault="00751F37" w:rsidP="007353EB">
      <w:pPr>
        <w:ind w:firstLine="567"/>
        <w:jc w:val="both"/>
        <w:rPr>
          <w:sz w:val="28"/>
          <w:szCs w:val="28"/>
        </w:rPr>
      </w:pPr>
    </w:p>
    <w:p w:rsidR="00751F37" w:rsidRDefault="00751F37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56" w:rsidRDefault="007E5056">
      <w:r>
        <w:separator/>
      </w:r>
    </w:p>
  </w:endnote>
  <w:endnote w:type="continuationSeparator" w:id="1">
    <w:p w:rsidR="007E5056" w:rsidRDefault="007E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B4B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B4BC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8E6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56" w:rsidRDefault="007E5056">
      <w:r>
        <w:separator/>
      </w:r>
    </w:p>
  </w:footnote>
  <w:footnote w:type="continuationSeparator" w:id="1">
    <w:p w:rsidR="007E5056" w:rsidRDefault="007E5056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 w:rsidR="00215EF2">
        <w:t xml:space="preserve"> Далее – городской округ;</w:t>
      </w:r>
    </w:p>
  </w:footnote>
  <w:footnote w:id="6">
    <w:p w:rsidR="00215EF2" w:rsidRDefault="00215EF2">
      <w:pPr>
        <w:pStyle w:val="a9"/>
      </w:pPr>
      <w:r>
        <w:rPr>
          <w:rStyle w:val="ab"/>
        </w:rPr>
        <w:footnoteRef/>
      </w:r>
      <w:r>
        <w:t xml:space="preserve"> Далее – Агентство по ветеринарии;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0072A7">
        <w:t xml:space="preserve"> заключению счетов (ф. 0503110);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0072A7">
        <w:t>нсовых результатах (ф. 0503121).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E757E9">
        <w:t>3127).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0072A7">
        <w:t>0</w:t>
      </w:r>
      <w:r w:rsidR="00207518">
        <w:t>7</w:t>
      </w:r>
      <w:r w:rsidRPr="00937021">
        <w:t>.0</w:t>
      </w:r>
      <w:r w:rsidR="000072A7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0072A7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B4B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072A7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4A7D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B381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15EF2"/>
    <w:rsid w:val="00243590"/>
    <w:rsid w:val="0024471E"/>
    <w:rsid w:val="00244CC4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8E6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129E3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51F37"/>
    <w:rsid w:val="00761516"/>
    <w:rsid w:val="00762BF9"/>
    <w:rsid w:val="007643A5"/>
    <w:rsid w:val="0076553B"/>
    <w:rsid w:val="00766149"/>
    <w:rsid w:val="007667E9"/>
    <w:rsid w:val="00767C8D"/>
    <w:rsid w:val="00770D64"/>
    <w:rsid w:val="0077240B"/>
    <w:rsid w:val="0077311E"/>
    <w:rsid w:val="007810CC"/>
    <w:rsid w:val="00781E26"/>
    <w:rsid w:val="007971D4"/>
    <w:rsid w:val="007A18D0"/>
    <w:rsid w:val="007A3498"/>
    <w:rsid w:val="007B2C75"/>
    <w:rsid w:val="007B7365"/>
    <w:rsid w:val="007C45C7"/>
    <w:rsid w:val="007D19E0"/>
    <w:rsid w:val="007E3996"/>
    <w:rsid w:val="007E5056"/>
    <w:rsid w:val="007F0047"/>
    <w:rsid w:val="007F228F"/>
    <w:rsid w:val="007F43F5"/>
    <w:rsid w:val="00800839"/>
    <w:rsid w:val="00804E06"/>
    <w:rsid w:val="00810A89"/>
    <w:rsid w:val="00811B76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D7752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35F1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B4BC4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64C66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A5072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446-4320-4D56-994C-9DC2AACE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7444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7</cp:revision>
  <cp:lastPrinted>2015-04-16T23:43:00Z</cp:lastPrinted>
  <dcterms:created xsi:type="dcterms:W3CDTF">2015-04-02T01:58:00Z</dcterms:created>
  <dcterms:modified xsi:type="dcterms:W3CDTF">2015-04-16T23:45:00Z</dcterms:modified>
</cp:coreProperties>
</file>