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45" w:rsidRPr="00073D45" w:rsidRDefault="00073D45" w:rsidP="00073D45">
      <w:pPr>
        <w:tabs>
          <w:tab w:val="left" w:pos="11460"/>
        </w:tabs>
        <w:overflowPunct w:val="0"/>
        <w:autoSpaceDE w:val="0"/>
        <w:autoSpaceDN w:val="0"/>
        <w:adjustRightInd w:val="0"/>
        <w:ind w:left="11344" w:hanging="10804"/>
        <w:jc w:val="right"/>
        <w:textAlignment w:val="baseline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73D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Приложение 4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.2</w:t>
      </w:r>
    </w:p>
    <w:p w:rsidR="00073D45" w:rsidRPr="00073D45" w:rsidRDefault="00073D45" w:rsidP="00073D45">
      <w:pPr>
        <w:overflowPunct w:val="0"/>
        <w:autoSpaceDE w:val="0"/>
        <w:autoSpaceDN w:val="0"/>
        <w:adjustRightInd w:val="0"/>
        <w:spacing w:after="0" w:line="240" w:lineRule="auto"/>
        <w:ind w:left="9781"/>
        <w:jc w:val="right"/>
        <w:textAlignment w:val="baseline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73D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ab/>
        <w:t>к Отчёту о деятельности Контрольно-счётной палаты Петропавловск-Камчатского городского округа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073D45" w:rsidRPr="00073D45" w:rsidRDefault="00073D45" w:rsidP="00073D45">
      <w:pPr>
        <w:overflowPunct w:val="0"/>
        <w:autoSpaceDE w:val="0"/>
        <w:autoSpaceDN w:val="0"/>
        <w:adjustRightInd w:val="0"/>
        <w:spacing w:after="0" w:line="240" w:lineRule="auto"/>
        <w:ind w:left="9781"/>
        <w:jc w:val="right"/>
        <w:textAlignment w:val="baseline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073D45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за 2014 год</w:t>
      </w:r>
    </w:p>
    <w:p w:rsidR="00073D45" w:rsidRPr="00FF2923" w:rsidRDefault="00073D45" w:rsidP="00073D45">
      <w:pPr>
        <w:tabs>
          <w:tab w:val="left" w:pos="11460"/>
        </w:tabs>
        <w:overflowPunct w:val="0"/>
        <w:autoSpaceDE w:val="0"/>
        <w:autoSpaceDN w:val="0"/>
        <w:adjustRightInd w:val="0"/>
        <w:ind w:left="11344" w:hanging="10804"/>
        <w:textAlignment w:val="baseline"/>
        <w:rPr>
          <w:b/>
          <w:bCs/>
        </w:rPr>
      </w:pPr>
    </w:p>
    <w:p w:rsidR="00073D45" w:rsidRDefault="00073D45" w:rsidP="00073D45">
      <w:pPr>
        <w:pStyle w:val="31"/>
        <w:jc w:val="center"/>
        <w:rPr>
          <w:b/>
          <w:bCs/>
          <w:sz w:val="28"/>
          <w:szCs w:val="28"/>
        </w:rPr>
      </w:pPr>
    </w:p>
    <w:p w:rsidR="00073D45" w:rsidRPr="00FF2923" w:rsidRDefault="00073D45" w:rsidP="00073D45">
      <w:pPr>
        <w:pStyle w:val="31"/>
        <w:jc w:val="center"/>
        <w:rPr>
          <w:b/>
          <w:bCs/>
          <w:sz w:val="28"/>
          <w:szCs w:val="28"/>
        </w:rPr>
      </w:pPr>
      <w:r w:rsidRPr="00FF2923">
        <w:rPr>
          <w:b/>
          <w:bCs/>
          <w:sz w:val="28"/>
          <w:szCs w:val="28"/>
        </w:rPr>
        <w:t>Перечень представлений, направленных по результатам</w:t>
      </w:r>
    </w:p>
    <w:p w:rsidR="00073D45" w:rsidRDefault="00073D45" w:rsidP="00073D45">
      <w:pPr>
        <w:pStyle w:val="31"/>
        <w:jc w:val="center"/>
        <w:rPr>
          <w:b/>
          <w:sz w:val="28"/>
          <w:szCs w:val="28"/>
        </w:rPr>
      </w:pPr>
      <w:r w:rsidRPr="00FF2923">
        <w:rPr>
          <w:b/>
          <w:sz w:val="28"/>
          <w:szCs w:val="28"/>
        </w:rPr>
        <w:t xml:space="preserve">контрольных мероприятий, проведённых </w:t>
      </w:r>
      <w:r>
        <w:rPr>
          <w:b/>
          <w:sz w:val="28"/>
          <w:szCs w:val="28"/>
        </w:rPr>
        <w:t>за 2014 год</w:t>
      </w:r>
    </w:p>
    <w:p w:rsidR="00073D45" w:rsidRDefault="00073D45" w:rsidP="00073D45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393"/>
        <w:gridCol w:w="8"/>
        <w:gridCol w:w="5247"/>
        <w:gridCol w:w="5519"/>
      </w:tblGrid>
      <w:tr w:rsidR="00073D45" w:rsidRPr="00073D45" w:rsidTr="00A82062">
        <w:trPr>
          <w:trHeight w:val="1446"/>
          <w:tblHeader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3D45" w:rsidRPr="00073D45" w:rsidRDefault="00073D45" w:rsidP="00BA3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073D45" w:rsidRPr="00073D45" w:rsidRDefault="00073D45" w:rsidP="00BA302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3D45" w:rsidRPr="00073D45" w:rsidRDefault="00073D45" w:rsidP="004F1153">
            <w:pPr>
              <w:pStyle w:val="3"/>
              <w:widowControl/>
              <w:jc w:val="center"/>
              <w:rPr>
                <w:b/>
                <w:bCs/>
              </w:rPr>
            </w:pPr>
            <w:r w:rsidRPr="00073D45">
              <w:rPr>
                <w:b/>
                <w:bCs/>
              </w:rPr>
              <w:t xml:space="preserve">Наименование контрольного мероприятия и организации, в адрес которой направлено представление </w:t>
            </w:r>
          </w:p>
        </w:tc>
        <w:tc>
          <w:tcPr>
            <w:tcW w:w="525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3D45" w:rsidRPr="00073D45" w:rsidRDefault="00073D45" w:rsidP="00073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073D4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Предложения, указанные в представлении (</w:t>
            </w:r>
            <w:r w:rsidRPr="0007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информационном письме</w:t>
            </w:r>
            <w:r w:rsidRPr="00073D45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)</w:t>
            </w:r>
          </w:p>
        </w:tc>
        <w:tc>
          <w:tcPr>
            <w:tcW w:w="55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073D45" w:rsidRPr="00073D45" w:rsidRDefault="00073D45" w:rsidP="00073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представления </w:t>
            </w:r>
          </w:p>
          <w:p w:rsidR="00073D45" w:rsidRPr="00073D45" w:rsidRDefault="00073D45" w:rsidP="00073D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(информационного письма) </w:t>
            </w:r>
          </w:p>
        </w:tc>
      </w:tr>
      <w:tr w:rsidR="000265B0" w:rsidRPr="000265B0" w:rsidTr="00A82062">
        <w:trPr>
          <w:trHeight w:val="296"/>
          <w:jc w:val="center"/>
        </w:trPr>
        <w:tc>
          <w:tcPr>
            <w:tcW w:w="14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отдельных вопросов финансово-хозяйственной деятельности МУП «Спецдорремстрой» за 2012-2013 годы</w:t>
            </w:r>
          </w:p>
        </w:tc>
      </w:tr>
      <w:tr w:rsidR="000265B0" w:rsidRPr="000265B0" w:rsidTr="00A82062">
        <w:trPr>
          <w:trHeight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B0" w:rsidRPr="000265B0" w:rsidRDefault="001870D1" w:rsidP="000265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26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МУП «Спецдорремстрой»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pStyle w:val="a3"/>
              <w:tabs>
                <w:tab w:val="left" w:pos="851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0265B0">
              <w:rPr>
                <w:sz w:val="24"/>
                <w:szCs w:val="24"/>
              </w:rPr>
              <w:t>Представление от 20.10.2014 года №1:</w:t>
            </w:r>
          </w:p>
          <w:p w:rsidR="000265B0" w:rsidRPr="000265B0" w:rsidRDefault="000265B0" w:rsidP="000265B0">
            <w:pPr>
              <w:pStyle w:val="a3"/>
              <w:numPr>
                <w:ilvl w:val="0"/>
                <w:numId w:val="3"/>
              </w:numPr>
              <w:tabs>
                <w:tab w:val="left" w:pos="351"/>
                <w:tab w:val="left" w:pos="851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265B0">
              <w:rPr>
                <w:sz w:val="24"/>
                <w:szCs w:val="24"/>
              </w:rPr>
              <w:t xml:space="preserve">направлять ежемесячно, в срок до 15 числа, информацию о реализации намерений в соответствии с Планом мероприятий по устранению выявленных нарушений и их предупреждению в дальнейшей деятельности МУП «Спецдорремстрой». </w:t>
            </w:r>
          </w:p>
          <w:p w:rsidR="000265B0" w:rsidRPr="000265B0" w:rsidRDefault="000265B0" w:rsidP="000265B0">
            <w:pPr>
              <w:numPr>
                <w:ilvl w:val="0"/>
                <w:numId w:val="3"/>
              </w:numPr>
              <w:tabs>
                <w:tab w:val="left" w:pos="351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осуществить мероприятия, направленные на: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достоверности и обоснованности кредиторской задолженности КУИ в учёте МУП «Спецдорремстрой» по состоянию на 01.01.2012 года в общей сумме 4729,4 тыс. рублей с учётом платежей за аренду земельных участков, </w:t>
            </w:r>
            <w:r w:rsidRPr="000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осуществлённых с 2009 года, </w:t>
            </w:r>
            <w:proofErr w:type="gramStart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а  также</w:t>
            </w:r>
            <w:proofErr w:type="gramEnd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 кредиторской задолженности по состоянию на 31.12.2012 года, 31.12.2013 года в сумме 4411,1 тыс. рублей, учитывая передачу полномочий по начислению арендных платежей с 2010 года ДГЗО. 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подтверждение необходимости и обоснованности взаимозачёта КУИ с предприятием, осуществлённого в 2012 году на сумму 318,4 тыс. рублей при отсутствии обязательств.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осуществление сверки расчётов предприятия с ДГЗО за период с 2010 года в разрезе расчётов по каждому заключённому на аренду земельных участков договоров, с учётом передачи задолженностей от КУИ в мае 2010 года.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осуществление операций по внесению изменений в бухгалтерский учёт предприятия в целях отражения достоверных данных по результатам проведения сверки расчётов с КУИ и ДГЗО;</w:t>
            </w:r>
          </w:p>
          <w:p w:rsidR="000265B0" w:rsidRPr="000265B0" w:rsidRDefault="000265B0" w:rsidP="000265B0">
            <w:pPr>
              <w:tabs>
                <w:tab w:val="left" w:pos="0"/>
                <w:tab w:val="left" w:pos="33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исчерпывающих мер по возврату 2 единиц </w:t>
            </w:r>
            <w:proofErr w:type="spellStart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шнекоротеров</w:t>
            </w:r>
            <w:proofErr w:type="spellEnd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, переданных МУП «</w:t>
            </w:r>
            <w:proofErr w:type="spellStart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Спецдорремстрой</w:t>
            </w:r>
            <w:proofErr w:type="spellEnd"/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» по договорам дарения в адрес войсковой части № 51208.</w:t>
            </w:r>
          </w:p>
          <w:p w:rsidR="000265B0" w:rsidRPr="000265B0" w:rsidRDefault="000265B0" w:rsidP="000265B0">
            <w:pPr>
              <w:numPr>
                <w:ilvl w:val="0"/>
                <w:numId w:val="4"/>
              </w:numPr>
              <w:tabs>
                <w:tab w:val="left" w:pos="33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при ведении и формировании учёта и отчётности не допускать нарушений </w:t>
            </w:r>
            <w:r w:rsidRPr="000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методологии бухгалтерского учёта при отражении операций по учёту расчётов, в части: 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зачёта авансов выданных/полученных при реализации и приобретении товаров, работ, услуг; 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не составления актов сверок с контрагентами и инвентаризации расчётов;</w:t>
            </w:r>
          </w:p>
          <w:p w:rsidR="000265B0" w:rsidRPr="000265B0" w:rsidRDefault="000265B0" w:rsidP="000265B0">
            <w:pPr>
              <w:numPr>
                <w:ilvl w:val="0"/>
                <w:numId w:val="4"/>
              </w:numPr>
              <w:tabs>
                <w:tab w:val="left" w:pos="33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наладить работу предприятия по урегулированию и сдерживанию дебиторской и кредиторской задолженности;</w:t>
            </w:r>
          </w:p>
          <w:p w:rsidR="000265B0" w:rsidRPr="000265B0" w:rsidRDefault="000265B0" w:rsidP="000265B0">
            <w:pPr>
              <w:numPr>
                <w:ilvl w:val="0"/>
                <w:numId w:val="4"/>
              </w:numPr>
              <w:tabs>
                <w:tab w:val="left" w:pos="33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бюджетных средств, направленных на увеличение уставного фонда предприятия: 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в обязательном порядке осуществлять внесение соответствующих изменений в план ФХД предприятия при изменении цели расходования бюджетных средств;</w:t>
            </w:r>
          </w:p>
          <w:p w:rsidR="000265B0" w:rsidRPr="000265B0" w:rsidRDefault="000265B0" w:rsidP="000265B0">
            <w:pPr>
              <w:tabs>
                <w:tab w:val="left" w:pos="336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осуществлять достоверное формирование отчётов по использованию бюджетных средств, направленных на увеличение уставного фонда предприятия;</w:t>
            </w:r>
          </w:p>
          <w:p w:rsidR="000265B0" w:rsidRPr="000265B0" w:rsidRDefault="000265B0" w:rsidP="000265B0">
            <w:pPr>
              <w:numPr>
                <w:ilvl w:val="0"/>
                <w:numId w:val="4"/>
              </w:numPr>
              <w:tabs>
                <w:tab w:val="left" w:pos="336"/>
                <w:tab w:val="left" w:pos="8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при принятии управленческих решений руководствоваться исключительно интересами и целями деятельности предприятия, направленными на извлечение прибыли, не допускать неэффективного расходования средств.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Письмо от 04.12.2014 № 1921: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сверка с КУИ, по результатам которой будут произведены корректирующие записи в учёте; 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осуществляется сверка с ДГЗО за период с 2010 года; 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после сверки расчётов с КУИ и ДГЗО будут осуществлены операции по внесению изменений в бухгалтерском учете МУП «СДРС»;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МУП «СДРС» соблюдает методологию бух. учёта и старается регулярно составлять акты сверок с контрагентами;</w:t>
            </w:r>
          </w:p>
          <w:p w:rsidR="000265B0" w:rsidRPr="000265B0" w:rsidRDefault="000265B0" w:rsidP="000265B0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проводится инвентаризация дебиторской и </w:t>
            </w:r>
            <w:r w:rsidRPr="00026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кредиторской задолженности;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МУП «СДРС» будет осуществлять внесение соответствующих изменений в План ФХД, а так же осуществлять достоверное формирование отчётов по использованию бюджетных средств, направленных на увеличение уставного фонда предприятия;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руководством предприятия будут приниматься более взвешенные управленческие решения исключительно в интересах предприятия.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Письмо 19.12.2014 № б/н:</w:t>
            </w:r>
          </w:p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- акты сверок поступили на предприятие, после проверки будут внесены изменения в бух. учёт в целях отражения достоверных данных.</w:t>
            </w:r>
          </w:p>
          <w:p w:rsidR="000265B0" w:rsidRPr="000265B0" w:rsidRDefault="000265B0" w:rsidP="000265B0">
            <w:pPr>
              <w:tabs>
                <w:tab w:val="left" w:pos="851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B0" w:rsidRPr="000265B0" w:rsidTr="00A82062">
        <w:trPr>
          <w:trHeight w:val="245"/>
          <w:jc w:val="center"/>
        </w:trPr>
        <w:tc>
          <w:tcPr>
            <w:tcW w:w="1487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5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Проверка целевого и эффективного использования бюджетных средств, выделенных на мероприятия по ремонту (реконструкции) подпорных стенок, лестничных переходов и детских площадок в Петропавловск-Камчатском городском округе, в том числе в рамках муниципальной долгосрочной целевой программы «Комплексное благоустройство Петропавловск-Камчатского городского округа на 2013-2016 годы» за 2013 год.</w:t>
            </w:r>
          </w:p>
        </w:tc>
      </w:tr>
      <w:tr w:rsidR="000265B0" w:rsidRPr="000265B0" w:rsidTr="00A82062">
        <w:trPr>
          <w:trHeight w:val="296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5B0" w:rsidRPr="000265B0" w:rsidRDefault="001870D1" w:rsidP="000265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="00026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5B0" w:rsidRPr="000265B0" w:rsidRDefault="000265B0" w:rsidP="00026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Pr="000265B0">
              <w:rPr>
                <w:rFonts w:ascii="Times New Roman" w:hAnsi="Times New Roman" w:cs="Times New Roman"/>
                <w:sz w:val="24"/>
                <w:szCs w:val="24"/>
              </w:rPr>
              <w:t>«Управление благоустройства»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5B0" w:rsidRPr="00FA7C08" w:rsidRDefault="000265B0" w:rsidP="000265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Представление от 26.12.2014 года №2:</w:t>
            </w:r>
          </w:p>
          <w:p w:rsidR="000265B0" w:rsidRPr="00FA7C08" w:rsidRDefault="000265B0" w:rsidP="000265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- принять меры к обеспечению поступления в доход бюджета городского округа неустойки в общей сумме 17405,5 тыс. рублей, которая может быть скорректирована в сторону уменьшения до 3293,6 тыс. рублей, в случае признания судом недействительным муниципального контракта 226-ДП/13мк от 02.11.2013 заключенного с ООО «Камчатская строительная компания».</w:t>
            </w:r>
          </w:p>
          <w:p w:rsidR="000265B0" w:rsidRPr="00FA7C08" w:rsidRDefault="000265B0" w:rsidP="000265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- принять меры к обеспечению поступления в доход бюджета городского округа необоснованно выплаченных средств, в результате установленного контрольными обмерами завышения объёмов работ в общей сумме 654,7 тыс. рублей;</w:t>
            </w:r>
          </w:p>
          <w:p w:rsidR="000265B0" w:rsidRPr="00FA7C08" w:rsidRDefault="000265B0" w:rsidP="000265B0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- принять меры привлечения к гражданской ответственности ООО «</w:t>
            </w:r>
            <w:proofErr w:type="spellStart"/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Проектстройиндустрия</w:t>
            </w:r>
            <w:proofErr w:type="spellEnd"/>
            <w:r w:rsidRPr="00FA7C08">
              <w:rPr>
                <w:rFonts w:ascii="Times New Roman" w:hAnsi="Times New Roman" w:cs="Times New Roman"/>
                <w:sz w:val="24"/>
                <w:szCs w:val="24"/>
              </w:rPr>
              <w:t>» г. Хабаровск за некачественно подготовленную проектную документацию, разработанную на капитальный ремонт подпорной стены ул. Фестивальная, 22.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302E" w:rsidRPr="009C6979" w:rsidRDefault="009C6979" w:rsidP="009C69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вынесения пред</w:t>
            </w:r>
            <w:r w:rsidR="00BA302E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Учреждение сообщило, что в бюджет городского округа 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789,6 тыс. рублей, из них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302E" w:rsidRPr="009C6979" w:rsidRDefault="009C6979" w:rsidP="009C69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>5,1 тыс. рублей в части выявленного завышения объемов выполненных работ на сумму 659,8 тыс. рублей;</w:t>
            </w:r>
          </w:p>
          <w:p w:rsidR="00BA302E" w:rsidRPr="009C6979" w:rsidRDefault="009C6979" w:rsidP="009C69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>784,5 тыс. рублей в части расчета неустойки, из общей суммы 18190,2 тыс. рублей;</w:t>
            </w:r>
          </w:p>
          <w:p w:rsidR="000265B0" w:rsidRPr="000265B0" w:rsidRDefault="009C6979" w:rsidP="009C697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вновь включено в реестр муниципального имущества 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>16 детских площадок, балансовой стоимостью</w:t>
            </w:r>
            <w:r w:rsidR="00292E31">
              <w:rPr>
                <w:rFonts w:ascii="Times New Roman" w:hAnsi="Times New Roman" w:cs="Times New Roman"/>
                <w:sz w:val="24"/>
                <w:szCs w:val="24"/>
              </w:rPr>
              <w:t xml:space="preserve"> 10117,8 тыс. рублей которые</w:t>
            </w:r>
            <w:r w:rsidR="00BA302E" w:rsidRPr="009C6979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 КУИ были нео</w:t>
            </w:r>
            <w:r w:rsidRPr="009C6979">
              <w:rPr>
                <w:rFonts w:ascii="Times New Roman" w:hAnsi="Times New Roman" w:cs="Times New Roman"/>
                <w:sz w:val="24"/>
                <w:szCs w:val="24"/>
              </w:rPr>
              <w:t>боснованно исключены из 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EF088E" w:rsidRDefault="00EF088E"/>
    <w:sectPr w:rsidR="00EF088E" w:rsidSect="00073D45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38C" w:rsidRDefault="0050638C" w:rsidP="00084538">
      <w:pPr>
        <w:spacing w:after="0" w:line="240" w:lineRule="auto"/>
      </w:pPr>
      <w:r>
        <w:separator/>
      </w:r>
    </w:p>
  </w:endnote>
  <w:endnote w:type="continuationSeparator" w:id="0">
    <w:p w:rsidR="0050638C" w:rsidRDefault="0050638C" w:rsidP="0008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02E" w:rsidRPr="00C20CE1" w:rsidRDefault="00BA302E" w:rsidP="00084538">
    <w:pPr>
      <w:overflowPunct w:val="0"/>
      <w:autoSpaceDE w:val="0"/>
      <w:autoSpaceDN w:val="0"/>
      <w:adjustRightInd w:val="0"/>
      <w:textAlignment w:val="baseline"/>
      <w:rPr>
        <w:sz w:val="20"/>
        <w:szCs w:val="20"/>
      </w:rPr>
    </w:pPr>
    <w:r w:rsidRPr="00CD75D4">
      <w:rPr>
        <w:sz w:val="20"/>
        <w:szCs w:val="20"/>
      </w:rPr>
      <w:t xml:space="preserve">Приложение № </w:t>
    </w:r>
    <w:r>
      <w:rPr>
        <w:sz w:val="20"/>
        <w:szCs w:val="20"/>
      </w:rPr>
      <w:t>4.2</w:t>
    </w:r>
    <w:r w:rsidRPr="00CD75D4">
      <w:rPr>
        <w:sz w:val="20"/>
        <w:szCs w:val="20"/>
      </w:rPr>
      <w:t xml:space="preserve"> к Отчёту о деятельности Контрольно-счётной палаты Петропавловск-Камчатского городского округа </w:t>
    </w:r>
    <w:r>
      <w:rPr>
        <w:sz w:val="20"/>
        <w:szCs w:val="20"/>
      </w:rPr>
      <w:t>за 2014 год</w:t>
    </w:r>
  </w:p>
  <w:p w:rsidR="00BA302E" w:rsidRDefault="00BA302E">
    <w:pPr>
      <w:pStyle w:val="a8"/>
    </w:pPr>
  </w:p>
  <w:p w:rsidR="00BA302E" w:rsidRDefault="00BA30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38C" w:rsidRDefault="0050638C" w:rsidP="00084538">
      <w:pPr>
        <w:spacing w:after="0" w:line="240" w:lineRule="auto"/>
      </w:pPr>
      <w:r>
        <w:separator/>
      </w:r>
    </w:p>
  </w:footnote>
  <w:footnote w:type="continuationSeparator" w:id="0">
    <w:p w:rsidR="0050638C" w:rsidRDefault="0050638C" w:rsidP="0008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0B1"/>
    <w:multiLevelType w:val="hybridMultilevel"/>
    <w:tmpl w:val="A0CA14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D34B24"/>
    <w:multiLevelType w:val="hybridMultilevel"/>
    <w:tmpl w:val="D812BD7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6B852C50"/>
    <w:multiLevelType w:val="hybridMultilevel"/>
    <w:tmpl w:val="5B2890B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7E711990"/>
    <w:multiLevelType w:val="hybridMultilevel"/>
    <w:tmpl w:val="D4F8D3D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D45"/>
    <w:rsid w:val="000244BD"/>
    <w:rsid w:val="000265B0"/>
    <w:rsid w:val="00073D45"/>
    <w:rsid w:val="00084538"/>
    <w:rsid w:val="000E1B72"/>
    <w:rsid w:val="001870D1"/>
    <w:rsid w:val="001F3E85"/>
    <w:rsid w:val="00292E31"/>
    <w:rsid w:val="004F1153"/>
    <w:rsid w:val="0050638C"/>
    <w:rsid w:val="008F5C9D"/>
    <w:rsid w:val="009C6979"/>
    <w:rsid w:val="00A10B66"/>
    <w:rsid w:val="00A82062"/>
    <w:rsid w:val="00BA302E"/>
    <w:rsid w:val="00CD73E5"/>
    <w:rsid w:val="00DB01C0"/>
    <w:rsid w:val="00ED123E"/>
    <w:rsid w:val="00EF088E"/>
    <w:rsid w:val="00F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D3302-447F-497B-88B5-6F3F387ED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85"/>
  </w:style>
  <w:style w:type="paragraph" w:styleId="3">
    <w:name w:val="heading 3"/>
    <w:basedOn w:val="a"/>
    <w:next w:val="a"/>
    <w:link w:val="30"/>
    <w:qFormat/>
    <w:rsid w:val="00073D45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73D45"/>
    <w:pPr>
      <w:spacing w:after="0" w:line="240" w:lineRule="auto"/>
      <w:jc w:val="both"/>
    </w:pPr>
    <w:rPr>
      <w:rFonts w:ascii="Times New Roman CYR" w:eastAsia="Times New Roman" w:hAnsi="Times New Roman CYR" w:cs="Times New Roman CYR"/>
      <w:lang w:eastAsia="ru-RU"/>
    </w:rPr>
  </w:style>
  <w:style w:type="character" w:customStyle="1" w:styleId="32">
    <w:name w:val="Основной текст 3 Знак"/>
    <w:basedOn w:val="a0"/>
    <w:link w:val="31"/>
    <w:rsid w:val="00073D45"/>
    <w:rPr>
      <w:rFonts w:ascii="Times New Roman CYR" w:eastAsia="Times New Roman" w:hAnsi="Times New Roman CYR" w:cs="Times New Roman CYR"/>
      <w:lang w:eastAsia="ru-RU"/>
    </w:rPr>
  </w:style>
  <w:style w:type="paragraph" w:styleId="33">
    <w:name w:val="Body Text Indent 3"/>
    <w:basedOn w:val="a"/>
    <w:link w:val="34"/>
    <w:rsid w:val="00073D4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73D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073D4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73D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3D45"/>
    <w:pPr>
      <w:spacing w:before="120" w:after="0" w:line="237" w:lineRule="auto"/>
      <w:ind w:left="720" w:firstLine="567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8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538"/>
  </w:style>
  <w:style w:type="paragraph" w:styleId="a8">
    <w:name w:val="footer"/>
    <w:basedOn w:val="a"/>
    <w:link w:val="a9"/>
    <w:uiPriority w:val="99"/>
    <w:unhideWhenUsed/>
    <w:rsid w:val="0008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Андрей Александрович</dc:creator>
  <cp:keywords/>
  <dc:description/>
  <cp:lastModifiedBy>Новиков Андрей Александрович</cp:lastModifiedBy>
  <cp:revision>14</cp:revision>
  <dcterms:created xsi:type="dcterms:W3CDTF">2015-05-17T23:46:00Z</dcterms:created>
  <dcterms:modified xsi:type="dcterms:W3CDTF">2015-05-19T02:48:00Z</dcterms:modified>
</cp:coreProperties>
</file>