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CC" w:rsidRPr="00FF2923" w:rsidRDefault="00E501CC" w:rsidP="0072519D">
      <w:pPr>
        <w:overflowPunct w:val="0"/>
        <w:autoSpaceDE w:val="0"/>
        <w:autoSpaceDN w:val="0"/>
        <w:adjustRightInd w:val="0"/>
        <w:ind w:left="12053" w:firstLine="709"/>
        <w:jc w:val="right"/>
        <w:textAlignment w:val="baseline"/>
      </w:pPr>
      <w:r w:rsidRPr="00FF2923">
        <w:t>Приложение 3</w:t>
      </w:r>
      <w:bookmarkStart w:id="0" w:name="_GoBack"/>
      <w:bookmarkEnd w:id="0"/>
    </w:p>
    <w:p w:rsidR="00E501CC" w:rsidRPr="00EE5A40" w:rsidRDefault="00E501CC" w:rsidP="00E501CC">
      <w:pPr>
        <w:overflowPunct w:val="0"/>
        <w:autoSpaceDE w:val="0"/>
        <w:autoSpaceDN w:val="0"/>
        <w:adjustRightInd w:val="0"/>
        <w:ind w:left="10200"/>
        <w:jc w:val="right"/>
        <w:textAlignment w:val="baseline"/>
      </w:pPr>
      <w:r w:rsidRPr="00FF2923">
        <w:t>к Отчёту о деятельности Контрольно-счётной палаты Петропавловск-</w:t>
      </w:r>
      <w:proofErr w:type="gramStart"/>
      <w:r w:rsidRPr="00FF2923">
        <w:t xml:space="preserve">Камчатского  </w:t>
      </w:r>
      <w:r w:rsidRPr="00EE5A40">
        <w:t>городского</w:t>
      </w:r>
      <w:proofErr w:type="gramEnd"/>
      <w:r w:rsidRPr="00EE5A40">
        <w:t xml:space="preserve"> округа </w:t>
      </w:r>
    </w:p>
    <w:p w:rsidR="00E501CC" w:rsidRPr="00EE5A40" w:rsidRDefault="00E501CC" w:rsidP="00E501CC">
      <w:pPr>
        <w:overflowPunct w:val="0"/>
        <w:autoSpaceDE w:val="0"/>
        <w:autoSpaceDN w:val="0"/>
        <w:adjustRightInd w:val="0"/>
        <w:ind w:left="10200"/>
        <w:jc w:val="right"/>
        <w:textAlignment w:val="baseline"/>
      </w:pPr>
      <w:r w:rsidRPr="00EE5A40">
        <w:t>за 201</w:t>
      </w:r>
      <w:r>
        <w:t>4</w:t>
      </w:r>
      <w:r w:rsidRPr="00EE5A40">
        <w:t xml:space="preserve"> год</w:t>
      </w:r>
    </w:p>
    <w:p w:rsidR="00E501CC" w:rsidRDefault="00E501CC" w:rsidP="00E501CC">
      <w:pPr>
        <w:pStyle w:val="3"/>
        <w:jc w:val="center"/>
        <w:rPr>
          <w:b/>
          <w:bCs/>
          <w:sz w:val="28"/>
          <w:szCs w:val="28"/>
        </w:rPr>
      </w:pPr>
    </w:p>
    <w:p w:rsidR="00E501CC" w:rsidRPr="00EE5A40" w:rsidRDefault="00E501CC" w:rsidP="00E501CC">
      <w:pPr>
        <w:pStyle w:val="3"/>
        <w:jc w:val="center"/>
        <w:rPr>
          <w:b/>
          <w:bCs/>
          <w:sz w:val="28"/>
          <w:szCs w:val="28"/>
        </w:rPr>
      </w:pPr>
    </w:p>
    <w:p w:rsidR="00E501CC" w:rsidRPr="00EE5A40" w:rsidRDefault="00E501CC" w:rsidP="00E501CC">
      <w:pPr>
        <w:pStyle w:val="3"/>
        <w:jc w:val="center"/>
        <w:rPr>
          <w:b/>
          <w:bCs/>
          <w:sz w:val="28"/>
          <w:szCs w:val="28"/>
        </w:rPr>
      </w:pPr>
      <w:r w:rsidRPr="00EE5A40">
        <w:rPr>
          <w:b/>
          <w:bCs/>
          <w:sz w:val="28"/>
          <w:szCs w:val="28"/>
        </w:rPr>
        <w:t>Перечень нормативных правовых актов, принятых или изменённых с учётом результатов</w:t>
      </w:r>
    </w:p>
    <w:p w:rsidR="00E501CC" w:rsidRDefault="00E501CC" w:rsidP="00E501CC">
      <w:pPr>
        <w:jc w:val="center"/>
        <w:rPr>
          <w:b/>
          <w:bCs/>
          <w:sz w:val="24"/>
          <w:szCs w:val="24"/>
        </w:rPr>
      </w:pPr>
      <w:r w:rsidRPr="00EE5A40">
        <w:rPr>
          <w:b/>
          <w:bCs/>
        </w:rPr>
        <w:t xml:space="preserve">экспертно-аналитических мероприятий, проведённых </w:t>
      </w:r>
      <w:r>
        <w:rPr>
          <w:b/>
        </w:rPr>
        <w:t>за 2014 год</w:t>
      </w:r>
    </w:p>
    <w:p w:rsidR="00E501CC" w:rsidRDefault="00E501CC" w:rsidP="00E501CC">
      <w:pPr>
        <w:jc w:val="center"/>
        <w:rPr>
          <w:b/>
          <w:bCs/>
          <w:sz w:val="24"/>
          <w:szCs w:val="24"/>
        </w:rPr>
      </w:pPr>
    </w:p>
    <w:tbl>
      <w:tblPr>
        <w:tblW w:w="15741" w:type="dxa"/>
        <w:tblInd w:w="-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6667"/>
        <w:gridCol w:w="8343"/>
        <w:gridCol w:w="6"/>
      </w:tblGrid>
      <w:tr w:rsidR="00E501CC" w:rsidTr="000B3F5E">
        <w:trPr>
          <w:gridAfter w:val="1"/>
          <w:wAfter w:w="6" w:type="dxa"/>
          <w:tblHeader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№</w:t>
            </w:r>
          </w:p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Pr="00CD439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8"/>
                <w:sz w:val="24"/>
                <w:szCs w:val="24"/>
              </w:rPr>
            </w:pPr>
            <w:r w:rsidRPr="009164D9">
              <w:rPr>
                <w:b/>
                <w:bCs/>
                <w:spacing w:val="-8"/>
                <w:sz w:val="24"/>
                <w:szCs w:val="24"/>
              </w:rPr>
              <w:t>Название и реквизиты акта</w:t>
            </w:r>
            <w:r w:rsidRPr="00CD4399">
              <w:rPr>
                <w:b/>
                <w:bCs/>
                <w:spacing w:val="-8"/>
                <w:sz w:val="24"/>
                <w:szCs w:val="24"/>
              </w:rPr>
              <w:t>,</w:t>
            </w:r>
          </w:p>
          <w:p w:rsidR="00E501CC" w:rsidRPr="00CD439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8"/>
                <w:sz w:val="24"/>
                <w:szCs w:val="24"/>
              </w:rPr>
            </w:pPr>
            <w:r w:rsidRPr="00CD4399">
              <w:rPr>
                <w:b/>
                <w:bCs/>
                <w:spacing w:val="-8"/>
                <w:sz w:val="24"/>
                <w:szCs w:val="24"/>
              </w:rPr>
              <w:t>прошедшего экспертизу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Pr="00CD4399" w:rsidRDefault="00E501CC" w:rsidP="00F9204F">
            <w:pPr>
              <w:pStyle w:val="5"/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tLeast"/>
              <w:ind w:firstLine="720"/>
              <w:jc w:val="center"/>
              <w:rPr>
                <w:i w:val="0"/>
                <w:iCs w:val="0"/>
                <w:sz w:val="24"/>
                <w:szCs w:val="24"/>
              </w:rPr>
            </w:pPr>
            <w:r w:rsidRPr="00CD4399">
              <w:rPr>
                <w:i w:val="0"/>
                <w:iCs w:val="0"/>
                <w:sz w:val="24"/>
                <w:szCs w:val="24"/>
              </w:rPr>
              <w:t>Результаты экспертизы</w:t>
            </w:r>
          </w:p>
          <w:p w:rsidR="00E501CC" w:rsidRPr="00CD439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D4399">
              <w:rPr>
                <w:bCs/>
                <w:sz w:val="24"/>
                <w:szCs w:val="24"/>
              </w:rPr>
              <w:t>(выводы, предложения, рекомендации, нашедшие отражение в данном законодательном (ином нормативном правовом) акте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6A1D78" w:rsidRDefault="00E501CC" w:rsidP="001B43C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1D78">
              <w:rPr>
                <w:sz w:val="24"/>
                <w:szCs w:val="24"/>
              </w:rPr>
              <w:t>роект решения Городской Думы Петропавловск-Камчатского городского округа «Об отчете о выполнении Прогнозного плана приватизации объектов муниципальной собственности Петропавловск-Камчатского городского округа на 2013 год»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Учтено замечание, изложенное в экспертном заключении Контрольно-счётной палаты Петропавловск-Камчатского городского округа от 13.02.2014 № 01-07/01-01/э, а именно:</w:t>
            </w:r>
          </w:p>
          <w:p w:rsidR="00E501CC" w:rsidRPr="00267B43" w:rsidRDefault="00E501CC" w:rsidP="00267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-в проект решения внесена информация об исполнении прогнозируемой суммы поступлений в бюджет городского округа от приватизации объектов муниципального имущества;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пояснительная записка к Проекту решения доп</w:t>
            </w:r>
            <w:r w:rsidR="00267B43">
              <w:rPr>
                <w:sz w:val="24"/>
                <w:szCs w:val="24"/>
              </w:rPr>
              <w:t>олнена необходимыми сведениями.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89787A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9787A">
              <w:rPr>
                <w:sz w:val="24"/>
                <w:szCs w:val="24"/>
              </w:rPr>
              <w:t>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27.06.2012 № 510-нд «О регулировании отношений, связанных с размещением рекламных конструкций на территории Петропавловск-Камчатского городского округа»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Учтено замечание, изложенное в экспертном заключении Контрольно-счетной палаты Петропавловск-Камчатского городского округа от </w:t>
            </w:r>
            <w:proofErr w:type="gramStart"/>
            <w:r w:rsidRPr="00267B43">
              <w:rPr>
                <w:sz w:val="24"/>
                <w:szCs w:val="24"/>
              </w:rPr>
              <w:t>14.02.2014  №</w:t>
            </w:r>
            <w:proofErr w:type="gramEnd"/>
            <w:r w:rsidRPr="00267B43">
              <w:rPr>
                <w:sz w:val="24"/>
                <w:szCs w:val="24"/>
              </w:rPr>
              <w:t xml:space="preserve"> 01-07/02-01/э в части отражения в пояснительной записке к проекту оснований внесения изменений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C240C">
              <w:rPr>
                <w:sz w:val="24"/>
                <w:szCs w:val="24"/>
              </w:rPr>
              <w:t xml:space="preserve">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</w:t>
            </w:r>
            <w:r w:rsidRPr="00DC240C">
              <w:rPr>
                <w:sz w:val="24"/>
                <w:szCs w:val="24"/>
              </w:rPr>
              <w:lastRenderedPageBreak/>
              <w:t>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 на 2014-2016 годы»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lastRenderedPageBreak/>
              <w:t xml:space="preserve">Учтено замечание, отраженное в экспертном заключении от 31.03.2014 № 01-07/05-01/э, а именно в связи с исключением из Программы главного распорядителя бюджетных средств – Комитета городского хозяйства </w:t>
            </w:r>
            <w:r w:rsidRPr="00267B43">
              <w:rPr>
                <w:sz w:val="24"/>
                <w:szCs w:val="24"/>
              </w:rPr>
              <w:lastRenderedPageBreak/>
              <w:t xml:space="preserve">администрации Петропавловск-Камчатского городского округа, приведено в соответствие приложение № </w:t>
            </w:r>
            <w:proofErr w:type="gramStart"/>
            <w:r w:rsidRPr="00267B43">
              <w:rPr>
                <w:sz w:val="24"/>
                <w:szCs w:val="24"/>
              </w:rPr>
              <w:t>1  к</w:t>
            </w:r>
            <w:proofErr w:type="gramEnd"/>
            <w:r w:rsidRPr="00267B43">
              <w:rPr>
                <w:sz w:val="24"/>
                <w:szCs w:val="24"/>
              </w:rPr>
              <w:t xml:space="preserve"> постановлению. 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27.12.2013 № 163-нд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Учтено замечание, отраженное в экспертном заключении от 15.04.2014 № 01-01/11-01/э, в части приведения в соответствии с пунктом 5 статьи 34 Земельного кодекса </w:t>
            </w:r>
            <w:proofErr w:type="gramStart"/>
            <w:r w:rsidRPr="00267B43">
              <w:rPr>
                <w:sz w:val="24"/>
                <w:szCs w:val="24"/>
              </w:rPr>
              <w:t>РФ  часть</w:t>
            </w:r>
            <w:proofErr w:type="gramEnd"/>
            <w:r w:rsidRPr="00267B43">
              <w:rPr>
                <w:sz w:val="24"/>
                <w:szCs w:val="24"/>
              </w:rPr>
              <w:t xml:space="preserve"> 3 статьи 4 решения Городской думы, а именно уточнено что заявители направляется согласно Земельному кодексу копия постановления администрации городского округа и установлен срок ее направления.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Городской думы Петропавловск-Камчатского городского округа «О принятии решения об осуществлении администрацией Петропавловск-Камчатского городского округа в 2014 году муниципальных заимствований</w:t>
            </w:r>
            <w:r w:rsidR="001B4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(привлечении кредитов) на срок более одного года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Учтено </w:t>
            </w:r>
            <w:proofErr w:type="gramStart"/>
            <w:r w:rsidRPr="00267B43">
              <w:rPr>
                <w:sz w:val="24"/>
                <w:szCs w:val="24"/>
              </w:rPr>
              <w:t>предложение Контрольно-счётной палаты</w:t>
            </w:r>
            <w:proofErr w:type="gramEnd"/>
            <w:r w:rsidRPr="00267B43">
              <w:rPr>
                <w:sz w:val="24"/>
                <w:szCs w:val="24"/>
              </w:rPr>
              <w:t xml:space="preserve"> отраженное в экспертном заключении от 14.04.2014 № 01-07/08-01/э, а именно внесены дополнения в пояснительную записку к проекту решения в части обоснования снижения долговой нагрузки на бюджет городского округа при увеличении размера муниципальных заимствований (привлечение кредитов) на срок более одного года.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377352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77352">
              <w:rPr>
                <w:sz w:val="24"/>
                <w:szCs w:val="24"/>
              </w:rPr>
              <w:t xml:space="preserve">Проект решения Городской Думы Петропавловск-Камчатского городского </w:t>
            </w:r>
            <w:proofErr w:type="gramStart"/>
            <w:r w:rsidRPr="00377352">
              <w:rPr>
                <w:sz w:val="24"/>
                <w:szCs w:val="24"/>
              </w:rPr>
              <w:t>округа</w:t>
            </w:r>
            <w:r w:rsidRPr="00377352">
              <w:rPr>
                <w:sz w:val="24"/>
                <w:szCs w:val="24"/>
                <w:vertAlign w:val="superscript"/>
              </w:rPr>
              <w:t xml:space="preserve"> </w:t>
            </w:r>
            <w:r w:rsidRPr="00377352">
              <w:rPr>
                <w:sz w:val="24"/>
                <w:szCs w:val="24"/>
              </w:rPr>
              <w:t xml:space="preserve"> о</w:t>
            </w:r>
            <w:proofErr w:type="gramEnd"/>
            <w:r w:rsidRPr="00377352">
              <w:rPr>
                <w:sz w:val="24"/>
                <w:szCs w:val="24"/>
              </w:rPr>
              <w:t xml:space="preserve"> внесении изменений в Решение Городской Думы Петропавловск-Камчатского городского округа от 28.08.2013 №108-нд «О порядке предоставления в аренду объектов муниципального нежилого фонда в Петропавловск-Камчатском городском округе»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Учтены замечания Контрольно-счётной палаты Петропавловск-Камчатского городского округа отраженные в экспертном заключении от 19.08.2014 №01-07/31-01/э, а именно: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уточнено название статьи 6 в соответствии с частью 4.1 статьи 18 Федеральным законом от 24.07.2007 № 209-ФЗ;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уточнены фразы в ч. 1,4 ст. 6 проекта решения;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в части 6 статьи </w:t>
            </w:r>
            <w:proofErr w:type="gramStart"/>
            <w:r w:rsidRPr="00267B43">
              <w:rPr>
                <w:sz w:val="24"/>
                <w:szCs w:val="24"/>
              </w:rPr>
              <w:t>6  проекта</w:t>
            </w:r>
            <w:proofErr w:type="gramEnd"/>
            <w:r w:rsidRPr="00267B43">
              <w:rPr>
                <w:sz w:val="24"/>
                <w:szCs w:val="24"/>
              </w:rPr>
              <w:t xml:space="preserve"> решения срок, на который заключаются договоры, приведен в соответствие с частью 4.3 статьи 18 Федерального закона от 24.07.2007 № 209-ФЗ;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часть 8 статьи 6 проекта решения исключена в связи с противоречием части 4 статьи 18 Федерального закона от 24.07.2007 № 209-ФЗ.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5001">
              <w:rPr>
                <w:sz w:val="24"/>
                <w:szCs w:val="24"/>
              </w:rPr>
              <w:t xml:space="preserve">роект решения Городской Думы Петропавловск-Камчатского городского округа  «О принятии решения о порядке формирования, ведения, обязательного опубликования </w:t>
            </w:r>
            <w:r w:rsidRPr="00455001">
              <w:rPr>
                <w:sz w:val="24"/>
                <w:szCs w:val="24"/>
              </w:rPr>
              <w:lastRenderedPageBreak/>
              <w:t>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lastRenderedPageBreak/>
              <w:t>Учтены замечания Контрольно-счётной палаты, изложенные в экспертном заключении от 19.08.2014 № 01-07/32-01/э, а именно: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lastRenderedPageBreak/>
              <w:t>- в части 3 статьи 1 проекта решения предусмотрена отсутствовавшая ранее возможность отчуждения на возмездной основе в собственность субъектов малого и среднего предпринимательства муниципальное имущество в соответствии с частью 2.1 статьи 9 Федерального закона от 22.07.2008 № 159-ФЗ;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в часть 2 статьи 2 добавлены критерии, по которым КУИИ будет включать в перечень муниципальное имущество и срок формирования Перечня КУИ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исключены не имеющие смысла слова;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часть 6 статьи 2 дополнена сроком формирования уведомления о согласовании либо отказе, методом и процедурами согласования решения КУИ и </w:t>
            </w:r>
            <w:proofErr w:type="spellStart"/>
            <w:r w:rsidRPr="00267B43">
              <w:rPr>
                <w:sz w:val="24"/>
                <w:szCs w:val="24"/>
              </w:rPr>
              <w:t>УВСМиСП</w:t>
            </w:r>
            <w:proofErr w:type="spellEnd"/>
            <w:r w:rsidRPr="00267B43">
              <w:rPr>
                <w:sz w:val="24"/>
                <w:szCs w:val="24"/>
              </w:rPr>
              <w:t>.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1603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6039">
              <w:rPr>
                <w:sz w:val="24"/>
                <w:szCs w:val="24"/>
              </w:rPr>
              <w:t xml:space="preserve">роект решения Городской Думы Петропавловск-Камчатского городского </w:t>
            </w:r>
            <w:r w:rsidRPr="00C9227E">
              <w:rPr>
                <w:sz w:val="24"/>
                <w:szCs w:val="24"/>
              </w:rPr>
              <w:t>округа «О принятии решения о порядке использования, охраны, защиты и воспроизводства лесов в Петропавловск-Камчатском городском округе»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Учтены замечания Контрольно-счётной палаты, изложенные в экспертном заключении от 22.08.2014 № 01-07/36-01/э, а именно: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дополнена статья 2 решения частью 3 следующего содержания «</w:t>
            </w:r>
            <w:r w:rsidRPr="00267B43">
              <w:rPr>
                <w:bCs/>
                <w:sz w:val="24"/>
                <w:szCs w:val="24"/>
              </w:rPr>
              <w:t>Органом администрации городского округа, осуществляющим полномочия, указанные в части 2 статьи 2 настоящего Решения является Комитет городского хозяйства», в связи с установленными нормами в Положении о КГХ;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t>- приведены в соответствие с проектом решения формулировка пункта 1 части 2 статьи 2 проекта решения;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t>- пункт 6 части 4 статьи 3 решения устранено расхождение с Лесным кодексом РФ, а именно дополнено «строительство и эксплуатация гидротехнических сооружений»;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t xml:space="preserve">- в соответствии со статьёй 26 Лесного кодекса РФ дополнена часть 8 статьи 3: «Проект освоения лесов дает право </w:t>
            </w:r>
            <w:proofErr w:type="spellStart"/>
            <w:r w:rsidRPr="00267B43">
              <w:rPr>
                <w:bCs/>
                <w:sz w:val="24"/>
                <w:szCs w:val="24"/>
              </w:rPr>
              <w:t>лесопользователю</w:t>
            </w:r>
            <w:proofErr w:type="spellEnd"/>
            <w:r w:rsidRPr="00267B43">
              <w:rPr>
                <w:bCs/>
                <w:sz w:val="24"/>
                <w:szCs w:val="24"/>
              </w:rPr>
              <w:t xml:space="preserve"> осуществлять только указанный в нем вид пользования, в установленном объеме (размере) и на конкретном лесном участке, что ежегодно подтверждается </w:t>
            </w:r>
            <w:proofErr w:type="spellStart"/>
            <w:r w:rsidRPr="00267B43">
              <w:rPr>
                <w:bCs/>
                <w:sz w:val="24"/>
                <w:szCs w:val="24"/>
              </w:rPr>
              <w:t>лесопользователем</w:t>
            </w:r>
            <w:proofErr w:type="spellEnd"/>
            <w:r w:rsidRPr="00267B43">
              <w:rPr>
                <w:bCs/>
                <w:sz w:val="24"/>
                <w:szCs w:val="24"/>
              </w:rPr>
              <w:t xml:space="preserve"> путем предоставлением лесной декларации;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t>- части 11 и 12 статьи 3 приведены в соответствие со статьями 74, 77 Лесного кодекса РФ дополнив их фразой: «… по результатам аукциона по продаже прав на заключение такого договора в соответствии с Лесным кодексом»;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lastRenderedPageBreak/>
              <w:t xml:space="preserve">- часть 2 статьи 5 решения в связи с необходимостью конкретизации ухода за лесами изложена в новой предложенной КСП редакции, а именно следующим образом: 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t>«2. Воспроизводство осуществляется: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t>1)</w:t>
            </w:r>
            <w:r w:rsidRPr="00267B43">
              <w:rPr>
                <w:bCs/>
                <w:sz w:val="24"/>
                <w:szCs w:val="24"/>
              </w:rPr>
              <w:tab/>
              <w:t>на лесных участках, предоставленных в аренду, в безвозмездное срочное пользование, в постоянное (бессрочное) пользование – соответственно арендатором, пользователем этих лесных участков;</w:t>
            </w:r>
          </w:p>
          <w:p w:rsidR="00E501CC" w:rsidRPr="00267B43" w:rsidRDefault="00E501CC" w:rsidP="00267B43">
            <w:pPr>
              <w:jc w:val="both"/>
              <w:rPr>
                <w:bCs/>
                <w:sz w:val="24"/>
                <w:szCs w:val="24"/>
              </w:rPr>
            </w:pPr>
            <w:r w:rsidRPr="00267B43">
              <w:rPr>
                <w:bCs/>
                <w:sz w:val="24"/>
                <w:szCs w:val="24"/>
              </w:rPr>
              <w:t>2)</w:t>
            </w:r>
            <w:r w:rsidRPr="00267B43">
              <w:rPr>
                <w:bCs/>
                <w:sz w:val="24"/>
                <w:szCs w:val="24"/>
              </w:rPr>
              <w:tab/>
              <w:t>на лесных участках, не предоставленных в аренду, в безвозмездное срочное пользование, в постоянное (бессрочное) пользование – администрацией городского округа в пределах ее полномочий.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proofErr w:type="spellStart"/>
            <w:r w:rsidRPr="00267B43">
              <w:rPr>
                <w:bCs/>
                <w:sz w:val="24"/>
                <w:szCs w:val="24"/>
              </w:rPr>
              <w:t>Лесопользователь</w:t>
            </w:r>
            <w:proofErr w:type="spellEnd"/>
            <w:r w:rsidRPr="00267B43">
              <w:rPr>
                <w:bCs/>
                <w:sz w:val="24"/>
                <w:szCs w:val="24"/>
              </w:rPr>
              <w:t xml:space="preserve"> обязан проводить воспроизводство за свой счет в объемах, способами и на условиях, определенных договором аренды и проектом освоения лесов.».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0B0">
              <w:rPr>
                <w:sz w:val="24"/>
                <w:szCs w:val="24"/>
              </w:rPr>
              <w:t>роект решения Городской Думы Петропавловск</w:t>
            </w:r>
            <w:r w:rsidR="001B43C4">
              <w:rPr>
                <w:sz w:val="24"/>
                <w:szCs w:val="24"/>
              </w:rPr>
              <w:t xml:space="preserve">-Камчатского городского округа </w:t>
            </w:r>
            <w:r w:rsidRPr="00BC60B0">
              <w:rPr>
                <w:sz w:val="24"/>
                <w:szCs w:val="24"/>
              </w:rPr>
              <w:t>о внесении изменений в Положение об Управлении по взаимодействию с субъектами малого и среднего предпринимательства администрации Петропавловск-Камчатского городского округа, утвержденное решением Городской Думы Петропавловск-Камчатского городского округа от 23.12.2009 №664-р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Учтены замечания Контрольно-счётной палаты, изложенные в экспертном заключении от 22.08.2014 № 01-07/37-01/э, а именно пункты 3 и 12 проекта решения приведены в соответствие с Решением Городской Думы от 27.06.2012 №510-нд «О порядке регулирования отношений, связанных с размещением рекламных конструкций на территории Петропавловск-Камчатского городского округа».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6307">
              <w:rPr>
                <w:sz w:val="24"/>
                <w:szCs w:val="24"/>
              </w:rPr>
              <w:t>роект решения Городской Думы Петропавловск</w:t>
            </w:r>
            <w:r w:rsidR="001B43C4">
              <w:rPr>
                <w:sz w:val="24"/>
                <w:szCs w:val="24"/>
              </w:rPr>
              <w:t xml:space="preserve">-Камчатского городского округа </w:t>
            </w:r>
            <w:r w:rsidRPr="007A6307">
              <w:rPr>
                <w:sz w:val="24"/>
                <w:szCs w:val="24"/>
              </w:rPr>
              <w:t>«О принятии решения 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Учтены замечания Контрольно-счётной палаты, изложенные в экспертном заключении от 06.10.2014 № 01-07/45-01/э, а именно</w:t>
            </w:r>
            <w:r w:rsidR="001B43C4">
              <w:rPr>
                <w:sz w:val="24"/>
                <w:szCs w:val="24"/>
              </w:rPr>
              <w:t>:</w:t>
            </w:r>
            <w:r w:rsidRPr="00267B43">
              <w:rPr>
                <w:sz w:val="24"/>
                <w:szCs w:val="24"/>
              </w:rPr>
              <w:t xml:space="preserve"> внесены корректировки в части однообразного толкования, а также исправлены технические ошибки и неточности.</w:t>
            </w:r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77D">
              <w:rPr>
                <w:sz w:val="24"/>
                <w:szCs w:val="24"/>
              </w:rPr>
              <w:t xml:space="preserve">роект постановления </w:t>
            </w:r>
            <w:r w:rsidR="001B43C4">
              <w:rPr>
                <w:sz w:val="24"/>
                <w:szCs w:val="24"/>
              </w:rPr>
              <w:t>администрации городского округа</w:t>
            </w:r>
            <w:r w:rsidRPr="0007477D">
              <w:rPr>
                <w:sz w:val="24"/>
                <w:szCs w:val="24"/>
              </w:rPr>
              <w:t xml:space="preserve"> «Об утверждении муниципальной программы</w:t>
            </w:r>
            <w:r>
              <w:rPr>
                <w:sz w:val="24"/>
                <w:szCs w:val="24"/>
              </w:rPr>
              <w:t xml:space="preserve">  </w:t>
            </w:r>
            <w:r w:rsidRPr="0007477D">
              <w:rPr>
                <w:sz w:val="24"/>
                <w:szCs w:val="24"/>
              </w:rPr>
              <w:t xml:space="preserve"> Петропавловск-Камчатского городского округа «Совершенствование управления муниципальным имуществом Петропавловск-</w:t>
            </w:r>
            <w:r w:rsidRPr="0007477D">
              <w:rPr>
                <w:sz w:val="24"/>
                <w:szCs w:val="24"/>
              </w:rPr>
              <w:lastRenderedPageBreak/>
              <w:t>Камчатского городского округа»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lastRenderedPageBreak/>
              <w:t>Учтены замечания Контрольно-счётной палаты, изложенные в экспертном заключении от 29.10.2014 № 01-07/54-01/э, а именно: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в целях определения органа администрации городского округа, на который возложена обязанность по формированию отчетности для мониторинга и </w:t>
            </w:r>
            <w:r w:rsidRPr="00267B43">
              <w:rPr>
                <w:sz w:val="24"/>
                <w:szCs w:val="24"/>
              </w:rPr>
              <w:lastRenderedPageBreak/>
              <w:t>оценки эффективности исполнения программных мероприятий в Паспорте муниципальной программе определен один муниципальный заказчик;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приведены в соответствие паспорт муниципальной программы и текстовая часть, в части исключения в паспорте программы второй задачи – Осуществление капитальных вложений в объекты муниципальной собственности Петропавловск-Камчатского городского округа;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приведена в соответствие нумерация пунктов и ссылок;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в табличной части п. 2.19 муниципальной программы отражена цель программы;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скорректирован целевой индикатор «Количество обследованных на аварийность домов»;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приведено в соответствие приложение к муниципальной программе, в части исключения мероприятия «Инвестиционные мероприятия», в связи с отсутствием данного мероприятия в программе;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скорректирован объем финансирования мероприятия «Предоставление субсидий юридическим лицам (за исключением субсидий муниципальным учреждением и унитарным предприятиям), индивидуальным предпринимателям на 2015 год;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по тексту муниципальной программы проведены технические </w:t>
            </w:r>
            <w:proofErr w:type="gramStart"/>
            <w:r w:rsidRPr="00267B43">
              <w:rPr>
                <w:sz w:val="24"/>
                <w:szCs w:val="24"/>
              </w:rPr>
              <w:t xml:space="preserve">правки.  </w:t>
            </w:r>
            <w:proofErr w:type="gramEnd"/>
          </w:p>
        </w:tc>
      </w:tr>
      <w:tr w:rsidR="00E501CC" w:rsidTr="000B3F5E">
        <w:trPr>
          <w:gridAfter w:val="1"/>
          <w:wAfter w:w="6" w:type="dxa"/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DC240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49C3">
              <w:rPr>
                <w:sz w:val="24"/>
                <w:szCs w:val="24"/>
              </w:rPr>
              <w:t>роект решения Городской Думы Петропавловс</w:t>
            </w:r>
            <w:r w:rsidR="001B43C4">
              <w:rPr>
                <w:sz w:val="24"/>
                <w:szCs w:val="24"/>
              </w:rPr>
              <w:t>к-Камчатского городского округа</w:t>
            </w:r>
            <w:r w:rsidRPr="00BE49C3">
              <w:rPr>
                <w:sz w:val="24"/>
                <w:szCs w:val="24"/>
              </w:rPr>
              <w:t xml:space="preserve"> «О принятии решения «О налоге на имущество физических лиц на территории Петропавловск-Камчатского городского округа»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Учтены замечания Контрольно-счётной палаты, отраженные в Экспертном заключении от 12.1</w:t>
            </w:r>
            <w:r w:rsidR="001B43C4">
              <w:rPr>
                <w:sz w:val="24"/>
                <w:szCs w:val="24"/>
              </w:rPr>
              <w:t>1.2014 № 01-07/58-01/э, в части</w:t>
            </w:r>
            <w:r w:rsidRPr="00267B43">
              <w:rPr>
                <w:sz w:val="24"/>
                <w:szCs w:val="24"/>
              </w:rPr>
              <w:t xml:space="preserve"> внесения дополнений и уточнений в пояснительную записку и экономическое обоснование к проекту решения.</w:t>
            </w:r>
          </w:p>
        </w:tc>
      </w:tr>
      <w:tr w:rsidR="00E501CC" w:rsidTr="000B3F5E">
        <w:trPr>
          <w:gridAfter w:val="1"/>
          <w:wAfter w:w="6" w:type="dxa"/>
          <w:trHeight w:val="510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380A5E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80A5E">
              <w:rPr>
                <w:sz w:val="24"/>
                <w:szCs w:val="24"/>
              </w:rPr>
              <w:t>Проект постановление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3180 «Об утверждении муниципальной программы «Развитие транспортной системы Петропавловск-Камчатского городского округа».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Экспертное заключение от 31.03.2014 № 01-07/03-03/э. </w:t>
            </w:r>
          </w:p>
          <w:p w:rsidR="00E501CC" w:rsidRPr="00267B43" w:rsidRDefault="00E501CC" w:rsidP="00267B43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spacing w:before="0" w:beforeAutospacing="0" w:after="0" w:afterAutospacing="0"/>
              <w:ind w:left="0" w:firstLine="0"/>
              <w:jc w:val="both"/>
            </w:pPr>
            <w:r w:rsidRPr="00267B43">
              <w:t>согласно проведённой экспертизе, из программы исключена подпрограмма 2 «Развитие улично-дорожной сети» с общим объёмом финансирования в сумме 52500,0 тыс. рублей за счёт средств бюджета городского округа (инвестиционные мероприятия – 3600,0 тыс. рублей; программные мероприятия – 48900,0 тыс. рублей). К мероприятиям указанной подпрограммы относятся приведение автомобильных дорог общего пользования, внутриквартальных дорог и придомовых проездов городского округа в состояние, отвечающее требованиям технических регламентов. Одновременно указанные мероприятий включены в муниципальную программу «</w:t>
            </w:r>
            <w:proofErr w:type="spellStart"/>
            <w:r w:rsidRPr="00267B43">
              <w:t>Энергоэффективность</w:t>
            </w:r>
            <w:proofErr w:type="spellEnd"/>
            <w:r w:rsidRPr="00267B43"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</w:t>
            </w:r>
            <w:r w:rsidRPr="00267B43">
              <w:rPr>
                <w:sz w:val="28"/>
                <w:szCs w:val="28"/>
              </w:rPr>
              <w:t xml:space="preserve"> </w:t>
            </w:r>
            <w:r w:rsidRPr="00267B43">
              <w:t>Однако Контрольно-счётная палата отмечает, что перемещение указанных мероприятий в муниципальную программу «</w:t>
            </w:r>
            <w:proofErr w:type="spellStart"/>
            <w:r w:rsidRPr="00267B43">
              <w:t>Энергоэффективность</w:t>
            </w:r>
            <w:proofErr w:type="spellEnd"/>
            <w:r w:rsidRPr="00267B43">
              <w:t xml:space="preserve"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 </w:t>
            </w:r>
            <w:r w:rsidRPr="00267B43">
              <w:rPr>
                <w:u w:val="single"/>
              </w:rPr>
              <w:t>нецелесообразно</w:t>
            </w:r>
            <w:r w:rsidRPr="00267B43">
              <w:t>, так как мероприятия по ремонту автомобильных дорог общего пользования напрямую относятся к задачам программы «Развитие транспортной системы Петропавловск-Камчатского городского округа», так как указанная программа является продуктом, консолидирующим мероприятия, относящихся к дорожной и транспортной деятельности на территории городского округа.  Кроме того, в экспертном заключении от 25.10.2013 № 01-07/93-03/э Контрольно-счётная палата отмечала, что программа «</w:t>
            </w:r>
            <w:proofErr w:type="spellStart"/>
            <w:r w:rsidRPr="00267B43">
              <w:t>Энергоэффективность</w:t>
            </w:r>
            <w:proofErr w:type="spellEnd"/>
            <w:r w:rsidRPr="00267B43">
              <w:t xml:space="preserve"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 является сложным продуктом, реализация которого будет затруднена по причине наличия </w:t>
            </w:r>
            <w:r w:rsidRPr="00267B43">
              <w:rPr>
                <w:u w:val="single"/>
              </w:rPr>
              <w:t>большого объёма мероприятий</w:t>
            </w:r>
            <w:r w:rsidRPr="00267B43">
              <w:t xml:space="preserve"> и ГРБС. Возникновение сложностей возможно не только при </w:t>
            </w:r>
            <w:r w:rsidRPr="00267B43">
              <w:lastRenderedPageBreak/>
              <w:t xml:space="preserve">реализации и внесении изменений в программу, но и при осуществлении контроля над исполнением мероприятий и взаимодействии исполнителей и главных распорядителей программы. На основании </w:t>
            </w:r>
            <w:r w:rsidR="001B43C4">
              <w:t>изложенного, Контрольно-счётная</w:t>
            </w:r>
            <w:r w:rsidRPr="00267B43">
              <w:t xml:space="preserve"> палата рекомендовала разработчику рассмотреть возможность разделения указанного проекта программы как минимум на две программы с учётом специфики мероприятий, с целью оптимизации и последующей эффективной реализации программ. Однако указанные рекомендации Контрольно-счётной палаты остались без рассмотрения. Таким образом, с учётом перемещения мероприятий по приведению автомобильных дорог общего пользования, внутриквартальных дорог и придомовых проездов городского округа в состояние, отвечающее требованиям технических регламентов в вышеуказанную программу, риск неэффективности её исполнения возрастёт.</w:t>
            </w:r>
            <w:r w:rsidRPr="00267B43">
              <w:rPr>
                <w:sz w:val="28"/>
                <w:szCs w:val="28"/>
              </w:rPr>
              <w:t xml:space="preserve"> </w:t>
            </w:r>
            <w:r w:rsidRPr="00267B43">
              <w:t>По мнению Контрольно-счётной палаты, ДГЗО и КГХ следует рассмотреть возможность оставить указанные мероприятия в муниципальной программе «Развитие транспортной системы Петропавловск-Камчатского городского округа» без перемещения их в муниципальную программу «</w:t>
            </w:r>
            <w:proofErr w:type="spellStart"/>
            <w:r w:rsidRPr="00267B43">
              <w:t>Энергоэффективность</w:t>
            </w:r>
            <w:proofErr w:type="spellEnd"/>
            <w:r w:rsidRPr="00267B43"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</w:t>
            </w:r>
          </w:p>
          <w:p w:rsidR="00E501CC" w:rsidRPr="00267B43" w:rsidRDefault="00E501CC" w:rsidP="00267B43">
            <w:pPr>
              <w:pStyle w:val="a3"/>
              <w:numPr>
                <w:ilvl w:val="0"/>
                <w:numId w:val="1"/>
              </w:numPr>
              <w:tabs>
                <w:tab w:val="left" w:pos="209"/>
              </w:tabs>
              <w:spacing w:before="0" w:beforeAutospacing="0" w:after="0" w:afterAutospacing="0"/>
              <w:ind w:left="0" w:firstLine="0"/>
              <w:jc w:val="both"/>
            </w:pPr>
            <w:r w:rsidRPr="00267B43">
              <w:t xml:space="preserve">в 2014 году с учётом уточнения </w:t>
            </w:r>
            <w:proofErr w:type="spellStart"/>
            <w:r w:rsidRPr="00267B43">
              <w:t>софинансирования</w:t>
            </w:r>
            <w:proofErr w:type="spellEnd"/>
            <w:r w:rsidRPr="00267B43">
              <w:t xml:space="preserve"> расходов краевого бюджета, потребуется дополнительное выделение бюджетных средств за счёт бюджета городского округа в размере 35562,59 тыс. рублей, а именно: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- 29407,770 тыс. рублей для ДГЗО по подпрограмме «Модернизация и развитие автомобильных дорог общего пользования местного значения». Согласно ФЭО к проекту изменений, для реализации мероприятий программы необходимо дополнительное финансирование за счёт средств бюджета городского округа в сумме 12707,770 тыс. рублей, сумма в размере 16700,0 тыс. рублей перераспределена с подпрограммы 3 муниципальной программы «Обеспечение доступным и комфортным жильём жителей Петропавловск-Камчатского городского округа на 2014-2016 годы».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lastRenderedPageBreak/>
              <w:t>- 6154,290 тыс. рублей для КУИ по подпрограмме «Развит</w:t>
            </w:r>
            <w:r w:rsidR="001B43C4">
              <w:t>ие пассажирского автомобильного</w:t>
            </w:r>
            <w:r w:rsidRPr="00267B43">
              <w:t xml:space="preserve"> транспорта в Петропавловск-Камчатском городском округе».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Таким образом, для реализации мероприятий в 2014 году требуется дополнительно 18862,06 тыс. рублей, при этом ФЭО к проекту изменений не содержит информации об источниках (мероприятиях), за счёт которых изысканы дополнительные средства местного бюджета. В то же время согласно заключению Департамента финансов администрации городского округа отмечено, что выделение дополнительных средств согласовано. По мнению Контрольно-счётной палаты, разработчику программы – ДГЗО необходимо пояснить источники выделения дополнительных средств за счёт бюджета городского округа в сумме 18862,06 тыс. рублей.</w:t>
            </w:r>
          </w:p>
          <w:p w:rsidR="00E501CC" w:rsidRPr="00267B43" w:rsidRDefault="00E501CC" w:rsidP="00267B43">
            <w:pPr>
              <w:pStyle w:val="a3"/>
              <w:numPr>
                <w:ilvl w:val="0"/>
                <w:numId w:val="2"/>
              </w:numPr>
              <w:tabs>
                <w:tab w:val="left" w:pos="20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267B43">
              <w:t>в приложении «Группировка объёмов финансирования программных мероприятий по источникам финансирования, главным распорядителям бюджетных средств, распорядителям внебюджетных средств муниципальной программы «Развитие транспортной системы Петропавловск-Камчатского городского округа» отсутствуют итоговые суммовые значения финансирования в разрезе инвестиционных и программных мероприятий. Контрольно-счётная палата предлагает разработчику программы отразить в вышеуказанном приложении общие суммовые показатели финансирования инвестиционных и программных мероприятий с целью отражения итоговых объёмов расходов в разрезе источников.</w:t>
            </w:r>
            <w:r w:rsidRPr="00267B43">
              <w:rPr>
                <w:sz w:val="28"/>
                <w:szCs w:val="28"/>
              </w:rPr>
              <w:t xml:space="preserve"> </w:t>
            </w:r>
          </w:p>
          <w:p w:rsidR="00E501CC" w:rsidRPr="00267B43" w:rsidRDefault="00E501CC" w:rsidP="00267B43">
            <w:pPr>
              <w:pStyle w:val="a3"/>
              <w:tabs>
                <w:tab w:val="left" w:pos="209"/>
              </w:tabs>
              <w:spacing w:before="0" w:beforeAutospacing="0" w:after="0" w:afterAutospacing="0"/>
              <w:jc w:val="both"/>
            </w:pPr>
            <w:r w:rsidRPr="00267B43">
              <w:t>Согласно ответу ДГЗО от 31.03.2014 № 01-08-01/1738/14 в проект постановления внесены следующие изменения:</w:t>
            </w:r>
          </w:p>
          <w:p w:rsidR="00E501CC" w:rsidRPr="00267B43" w:rsidRDefault="001B43C4" w:rsidP="00267B43">
            <w:pPr>
              <w:pStyle w:val="a3"/>
              <w:tabs>
                <w:tab w:val="left" w:pos="209"/>
              </w:tabs>
              <w:spacing w:before="0" w:beforeAutospacing="0" w:after="0" w:afterAutospacing="0"/>
              <w:jc w:val="both"/>
            </w:pPr>
            <w:r>
              <w:t>- в приложение</w:t>
            </w:r>
            <w:r w:rsidR="00E501CC" w:rsidRPr="00267B43">
              <w:t xml:space="preserve"> «Группировка объёмов финансирования программных мероприятий по источникам финансирования, главным распорядителям бюджетных средств, распорядителям внебюджетных средств</w:t>
            </w:r>
            <w:proofErr w:type="gramStart"/>
            <w:r w:rsidR="00E501CC" w:rsidRPr="00267B43">
              <w:t xml:space="preserve"> ….</w:t>
            </w:r>
            <w:proofErr w:type="gramEnd"/>
            <w:r w:rsidR="00E501CC" w:rsidRPr="00267B43">
              <w:t>» внесены изменения в части отражения итоговых суммовых значений финансирования в разрезе инвестиционных и программных мероприятий;</w:t>
            </w:r>
          </w:p>
          <w:p w:rsidR="00E501CC" w:rsidRPr="00267B43" w:rsidRDefault="00E501CC" w:rsidP="00267B43">
            <w:pPr>
              <w:pStyle w:val="a3"/>
              <w:tabs>
                <w:tab w:val="left" w:pos="209"/>
              </w:tabs>
              <w:spacing w:before="0" w:beforeAutospacing="0" w:after="0" w:afterAutospacing="0"/>
              <w:jc w:val="both"/>
            </w:pPr>
            <w:r w:rsidRPr="00267B43">
              <w:t>- дополнительные ассигнования в сумме 18862,06 тыс. рублей для реализации мероприятий в 2014 году изысканы за счёт остатков средств бюджета городского округа по состоянию на 01.01.2014 года.</w:t>
            </w:r>
          </w:p>
        </w:tc>
      </w:tr>
      <w:tr w:rsidR="00E501CC" w:rsidRPr="00480846" w:rsidTr="000B3F5E">
        <w:trPr>
          <w:gridAfter w:val="1"/>
          <w:wAfter w:w="6" w:type="dxa"/>
          <w:trHeight w:val="2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CB703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B7039">
              <w:rPr>
                <w:sz w:val="24"/>
                <w:szCs w:val="24"/>
              </w:rPr>
              <w:t>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CB7039">
              <w:rPr>
                <w:sz w:val="24"/>
                <w:szCs w:val="24"/>
              </w:rPr>
              <w:t>Энергоэффективность</w:t>
            </w:r>
            <w:proofErr w:type="spellEnd"/>
            <w:r w:rsidRPr="00CB7039">
              <w:rPr>
                <w:sz w:val="24"/>
                <w:szCs w:val="24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Экспертное заключение от 31.03.2014 № 01-07/04-03/э:</w:t>
            </w:r>
          </w:p>
          <w:p w:rsidR="00E501CC" w:rsidRPr="00267B43" w:rsidRDefault="00E501CC" w:rsidP="00267B43">
            <w:pPr>
              <w:pStyle w:val="2"/>
              <w:numPr>
                <w:ilvl w:val="0"/>
                <w:numId w:val="2"/>
              </w:numPr>
              <w:tabs>
                <w:tab w:val="left" w:pos="209"/>
              </w:tabs>
              <w:spacing w:before="0" w:after="0"/>
              <w:ind w:left="0" w:firstLine="0"/>
              <w:jc w:val="both"/>
              <w:rPr>
                <w:i w:val="0"/>
              </w:rPr>
            </w:pPr>
            <w:r w:rsidRPr="00267B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 проведении экспертного заключения выявлены технические ошибки по тексту проекта, таки и в табличных форма;</w:t>
            </w:r>
          </w:p>
          <w:p w:rsidR="00E501CC" w:rsidRPr="00267B43" w:rsidRDefault="00E501CC" w:rsidP="00267B43">
            <w:pPr>
              <w:pStyle w:val="a3"/>
              <w:numPr>
                <w:ilvl w:val="0"/>
                <w:numId w:val="2"/>
              </w:numPr>
              <w:tabs>
                <w:tab w:val="left" w:pos="209"/>
              </w:tabs>
              <w:spacing w:before="0" w:beforeAutospacing="0" w:after="0" w:afterAutospacing="0"/>
              <w:ind w:left="0" w:firstLine="0"/>
              <w:jc w:val="both"/>
            </w:pPr>
            <w:r w:rsidRPr="00267B43">
              <w:t>пояснительная записка не содержит информации о необходимости введения новых и исключению утвержденных целевых индикаторов.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Рекомендовано устранить выявленные нарушения.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Предложения КСП признаны обоснованными и устранены разработчиком программы.</w:t>
            </w:r>
          </w:p>
        </w:tc>
      </w:tr>
      <w:tr w:rsidR="00E501CC" w:rsidRPr="00480846" w:rsidTr="000B3F5E">
        <w:trPr>
          <w:gridAfter w:val="1"/>
          <w:wAfter w:w="6" w:type="dxa"/>
          <w:trHeight w:val="2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CB703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Городской Думы Петропавловск-Камчатского городского округа «О принятии решения о порядке регулирования отношений в сфере осуществления инвестиционной деятельности в форме капитальных вложений на территории Петропавловск-</w:t>
            </w:r>
            <w:r w:rsidR="00C9227E">
              <w:rPr>
                <w:sz w:val="24"/>
                <w:szCs w:val="24"/>
              </w:rPr>
              <w:t>Камчатского городского округа»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Экспертное заключение от 15.04.2014 № 01-07/10-03/э: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внести в часть 3 статьи 4 рассматриваемого проекта наименование органа муниципального финансового контроля – Контрольно-счётною палату Петропавловск-Камчатского городского округа;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внести в проект решения нормы, регламентирующие разработку, рассмотрение и утверждение </w:t>
            </w:r>
            <w:hyperlink w:anchor="sub_104" w:history="1">
              <w:r w:rsidRPr="00267B43">
                <w:rPr>
                  <w:sz w:val="24"/>
                  <w:szCs w:val="24"/>
                </w:rPr>
                <w:t>инвестиционных проектов</w:t>
              </w:r>
            </w:hyperlink>
            <w:r w:rsidRPr="00267B43">
              <w:rPr>
                <w:sz w:val="24"/>
                <w:szCs w:val="24"/>
              </w:rPr>
              <w:t>, финансируемых за счет средств местного бюджета;</w:t>
            </w:r>
          </w:p>
          <w:p w:rsidR="00E501CC" w:rsidRPr="00267B43" w:rsidRDefault="00E501CC" w:rsidP="00267B43">
            <w:pPr>
              <w:tabs>
                <w:tab w:val="left" w:pos="67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дополнить ст. 5 проекта решения нормами об определении:</w:t>
            </w:r>
          </w:p>
          <w:p w:rsidR="00E501CC" w:rsidRPr="00267B43" w:rsidRDefault="00E501CC" w:rsidP="00267B43">
            <w:pPr>
              <w:tabs>
                <w:tab w:val="left" w:pos="67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органа администрации городского округа, уполномоченного на осуществление функций по проведению проверки инвестиционных проектов, финансирование которых планируется осуществлять полностью или частично за счет средств местного бюджета, на предмет </w:t>
            </w:r>
            <w:proofErr w:type="gramStart"/>
            <w:r w:rsidRPr="00267B43">
              <w:rPr>
                <w:sz w:val="24"/>
                <w:szCs w:val="24"/>
              </w:rPr>
              <w:t>эффективности использования</w:t>
            </w:r>
            <w:proofErr w:type="gramEnd"/>
            <w:r w:rsidRPr="00267B43">
              <w:rPr>
                <w:sz w:val="24"/>
                <w:szCs w:val="24"/>
              </w:rPr>
              <w:t xml:space="preserve"> направляемых на капитальные вложения средств местного бюджета;</w:t>
            </w:r>
          </w:p>
          <w:p w:rsidR="00E501CC" w:rsidRPr="00267B43" w:rsidRDefault="00E501CC" w:rsidP="00267B43">
            <w:pPr>
              <w:tabs>
                <w:tab w:val="left" w:pos="67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подведомственного учреждения, уполномоченного на проведение проверки достоверности определения сметной стоимости объектов капитального строительства, финансирование которых планируется с привлече</w:t>
            </w:r>
            <w:r w:rsidR="00C9227E">
              <w:rPr>
                <w:sz w:val="24"/>
                <w:szCs w:val="24"/>
              </w:rPr>
              <w:t>нием средств местного бюджета.</w:t>
            </w:r>
          </w:p>
        </w:tc>
      </w:tr>
      <w:tr w:rsidR="00E501CC" w:rsidRPr="00480846" w:rsidTr="000B3F5E">
        <w:trPr>
          <w:gridAfter w:val="1"/>
          <w:wAfter w:w="6" w:type="dxa"/>
          <w:trHeight w:val="2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CB703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176-нд «О бюджете Петропавловск-Камчатского городского округа на 2014 год и плановый период </w:t>
            </w:r>
            <w:r>
              <w:rPr>
                <w:sz w:val="24"/>
                <w:szCs w:val="24"/>
              </w:rPr>
              <w:lastRenderedPageBreak/>
              <w:t xml:space="preserve">2015-2016 годов» 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lastRenderedPageBreak/>
              <w:t>Экспертное заключение от 16.04.2014 № 01-07/12-КСП/э: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внести соответствующие изменения в доходную часть проекта решения о бюджете на 2015-2016 годы в части изменения размера дивидендов городскому округу от ОАО «ДЭЗ» и ОАО «ЕГН», а именно: 2015 год – уменьшение на </w:t>
            </w:r>
            <w:r w:rsidRPr="00267B43">
              <w:rPr>
                <w:sz w:val="24"/>
                <w:szCs w:val="24"/>
              </w:rPr>
              <w:lastRenderedPageBreak/>
              <w:t>2202,0 тыс. рублей до 30526,0 тыс. рублей; 2016 год – увеличение на 2621,0 тыс. рублей до значения 48280,0 тыс. рублей;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разработчику проекта решения необходимо увеличить прогнозный показатель по данному виду дохода на сумму </w:t>
            </w:r>
            <w:r w:rsidRPr="00267B43">
              <w:rPr>
                <w:sz w:val="24"/>
                <w:szCs w:val="24"/>
                <w:u w:val="single"/>
              </w:rPr>
              <w:t>уточнённой</w:t>
            </w:r>
            <w:r w:rsidRPr="00267B43">
              <w:rPr>
                <w:sz w:val="24"/>
                <w:szCs w:val="24"/>
              </w:rPr>
              <w:t xml:space="preserve"> задолженности ОАО «Камчатскэнерго», полученной от главного администратора доходов КУИ;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</w:t>
            </w:r>
            <w:r w:rsidRPr="00267B43">
              <w:t xml:space="preserve"> </w:t>
            </w:r>
            <w:r w:rsidRPr="00267B43">
              <w:rPr>
                <w:sz w:val="24"/>
                <w:szCs w:val="24"/>
              </w:rPr>
              <w:t>внести уточнение в проект решения в части достоверного отражения наименования предоставленной субсидии городскому округу;</w:t>
            </w:r>
          </w:p>
          <w:p w:rsidR="00E501CC" w:rsidRPr="00267B43" w:rsidRDefault="00E501CC" w:rsidP="00267B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7B43">
              <w:rPr>
                <w:sz w:val="24"/>
                <w:szCs w:val="24"/>
              </w:rPr>
              <w:t xml:space="preserve">- </w:t>
            </w:r>
            <w:r w:rsidRPr="00267B43">
              <w:rPr>
                <w:rFonts w:eastAsia="Calibri"/>
                <w:sz w:val="24"/>
                <w:szCs w:val="24"/>
                <w:lang w:eastAsia="en-US"/>
              </w:rPr>
              <w:t>привести в соответствие данные по прогнозным показателям, отражающим безвозмездные поступления 2016 года;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67B43">
              <w:rPr>
                <w:sz w:val="24"/>
                <w:szCs w:val="24"/>
              </w:rPr>
              <w:t>пояснить ситуацию о необходимости увеличения объёма осуществления администрацией городского округа муниципальных внутренних заимствований на срок более одного года в 2014 году на 1150000,0 тыс. рублей (до 2400000,0 тыс. рублей или на 92,0 %);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осуществить работу по информированию руководителей органов администрации городского округа в части недопущения принятия к исполнению постановлений УФССПР по Камчатскому краю по исполнению судебных актов по обращению взыскания на средства бюджетов бюджетной системы РФ и соблюдению требований главы 24.1 БК РФ;</w:t>
            </w:r>
          </w:p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обосновать включение ассигнований на приобретение информационной системы учёта муниципальных программ в сумме 1840,0 тыс. рублей и на интеграцию обмена информацией по исполнению бюджетных обязательств между внедрёнными и внедряемыми информационными системами в сумме 660,0 </w:t>
            </w:r>
            <w:proofErr w:type="spellStart"/>
            <w:r w:rsidRPr="00267B43">
              <w:rPr>
                <w:sz w:val="24"/>
                <w:szCs w:val="24"/>
              </w:rPr>
              <w:t>тыс.рублей</w:t>
            </w:r>
            <w:proofErr w:type="spellEnd"/>
            <w:r w:rsidRPr="00267B43">
              <w:rPr>
                <w:sz w:val="24"/>
                <w:szCs w:val="24"/>
              </w:rPr>
              <w:t xml:space="preserve"> вне рамок муниципальной программы;</w:t>
            </w:r>
          </w:p>
          <w:p w:rsidR="00E501CC" w:rsidRPr="00267B43" w:rsidRDefault="00E501CC" w:rsidP="00267B43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пояснить ситуацию с включением ассигнований в сумме 859,0 тыс. рублей на строительство поликлиники по ул. Индустриальной, а также исключить ассигнования на строительство поликлиники в размере 859,0 тыс. рублей за счёт местного бюджета из рассматриваемого проекта решения;</w:t>
            </w:r>
          </w:p>
          <w:p w:rsidR="00E501CC" w:rsidRPr="00267B43" w:rsidRDefault="00E501CC" w:rsidP="00267B43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</w:t>
            </w:r>
            <w:r w:rsidRPr="00267B43">
              <w:t xml:space="preserve"> </w:t>
            </w:r>
            <w:r w:rsidRPr="00267B43">
              <w:rPr>
                <w:sz w:val="24"/>
                <w:szCs w:val="24"/>
              </w:rPr>
              <w:t xml:space="preserve">осуществить уменьшение объёма субсидии МАУ «РКЦ по ЖКХ» на оказание муниципальных услуг по расчёту (начислению) величины социальной поддержки отдельным категориям граждан при оплате жилого помещения и </w:t>
            </w:r>
            <w:r w:rsidR="001B43C4">
              <w:rPr>
                <w:sz w:val="24"/>
                <w:szCs w:val="24"/>
              </w:rPr>
              <w:lastRenderedPageBreak/>
              <w:t>коммунальных услуг</w:t>
            </w:r>
            <w:r w:rsidRPr="00267B43">
              <w:rPr>
                <w:sz w:val="24"/>
                <w:szCs w:val="24"/>
              </w:rPr>
              <w:t xml:space="preserve"> (КБК 91301139901231) по муниципальному заданию соответственно уменьшению субсидии по КБК 90510039902004;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- пояснить ситуацию с отсутствием в пояснительной записке к проекту решения информации о причинах не изменения расходов на обслуживание внутреннего муниципального долга в связи с увеличением срока заимствований более одного года, а также информации о том, каким образом вышеуказанные операции повлияют на объём расходов на обслуживание внутреннего государственного и муниципального долга;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- внести изменения итоговых значений в приложения №13,14 к проекту решения в целях корректного отражения объёмов финансирования целевых программ и бюджетных инвестиций в объекты капитального строительства (в разрезе их видов) в части источников финансирования за счёт бюджетов различных уровней бюджетной системы РФ.</w:t>
            </w:r>
          </w:p>
        </w:tc>
      </w:tr>
      <w:tr w:rsidR="00E501CC" w:rsidRPr="00480846" w:rsidTr="000B3F5E">
        <w:trPr>
          <w:gridAfter w:val="1"/>
          <w:wAfter w:w="6" w:type="dxa"/>
          <w:trHeight w:val="283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CB7039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B7039">
              <w:rPr>
                <w:sz w:val="24"/>
                <w:szCs w:val="24"/>
              </w:rPr>
              <w:t>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</w:t>
            </w:r>
            <w:proofErr w:type="spellStart"/>
            <w:r w:rsidRPr="00CB7039">
              <w:rPr>
                <w:sz w:val="24"/>
                <w:szCs w:val="24"/>
              </w:rPr>
              <w:t>Энергоэффективность</w:t>
            </w:r>
            <w:proofErr w:type="spellEnd"/>
            <w:r w:rsidRPr="00CB7039">
              <w:rPr>
                <w:sz w:val="24"/>
                <w:szCs w:val="24"/>
              </w:rPr>
              <w:t>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Экспертное заключение от 18.04.2-14 № 01-07/13-03/э: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- в приложении «Группировка объемов финансирования программных мероприятий по источникам финансирования, главным распорядителям бюджетных средств, распорядителям внебюджетных средств программы» по подпрограмме 2 «Модернизация жилищно-коммунального хозяйства» в графе 1 «№ пункта» нарушена нумерация по главным распорядителям бюджетных средств;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- в приложении «Перечень мероприятий программы» в задаче 2 подпрограммы 2 «Развитие систем водоснабжения путём строительства и реконструкции водоочистных сооружений, объектов и сетей централизованного водоснабжения»» в графе «Исполнители» отсутствует КГХ, также в задаче 3 вышеуказанной подпрограммы в графе «Исполнители» отсутствует КУИ.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Рекомендовано устранить выявленные нарушения.</w:t>
            </w:r>
          </w:p>
          <w:p w:rsidR="00E501CC" w:rsidRPr="00267B43" w:rsidRDefault="00E501CC" w:rsidP="00C9227E">
            <w:pPr>
              <w:pStyle w:val="a3"/>
              <w:spacing w:before="0" w:beforeAutospacing="0" w:after="0" w:afterAutospacing="0"/>
              <w:jc w:val="both"/>
            </w:pPr>
            <w:r w:rsidRPr="00267B43">
              <w:t>Предложения КСП признаны обоснованными и устранены разработчиком программы.</w:t>
            </w:r>
          </w:p>
        </w:tc>
      </w:tr>
      <w:tr w:rsidR="00E501CC" w:rsidRPr="00480846" w:rsidTr="000B3F5E">
        <w:trPr>
          <w:gridAfter w:val="1"/>
          <w:wAfter w:w="6" w:type="dxa"/>
          <w:trHeight w:val="2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376C20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76C20">
              <w:rPr>
                <w:sz w:val="24"/>
                <w:szCs w:val="24"/>
              </w:rPr>
              <w:t xml:space="preserve">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№3195 «Об утверждении муниципальной программы «Обеспечение доступным и комфортным жильем жителей Петропавловск-Камчатского городского округа». </w:t>
            </w:r>
          </w:p>
          <w:p w:rsidR="00E501CC" w:rsidRPr="00376C20" w:rsidRDefault="00E501CC" w:rsidP="00F9204F">
            <w:pPr>
              <w:pStyle w:val="2"/>
              <w:spacing w:before="0" w:after="0"/>
              <w:jc w:val="center"/>
            </w:pPr>
          </w:p>
          <w:p w:rsidR="00E501CC" w:rsidRPr="00376C20" w:rsidRDefault="00E501CC" w:rsidP="00F9204F">
            <w:pPr>
              <w:pStyle w:val="2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B4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Экспертное заключение от 03.07.2014 года № 01-07/22-03/э:</w:t>
            </w:r>
          </w:p>
          <w:p w:rsidR="00E501CC" w:rsidRPr="00267B43" w:rsidRDefault="00E501CC" w:rsidP="00267B4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включение в программу «Обеспечение доступным и комфортным жильем жителей Петропавловск-Камчатского городского округа на 2014 - 2016 годы» мероприятий: </w:t>
            </w:r>
          </w:p>
          <w:p w:rsidR="00E501CC" w:rsidRPr="00267B43" w:rsidRDefault="00E501CC" w:rsidP="00267B43">
            <w:pPr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приведение Генерального плана Петропавловск-Камчатского городского округа в соответствие с федеральным законодательством с объемом финансирования в 2014 году – 11716,6 тыс. рублей;</w:t>
            </w:r>
          </w:p>
          <w:p w:rsidR="00E501CC" w:rsidRPr="00267B43" w:rsidRDefault="00E501CC" w:rsidP="00267B43">
            <w:pPr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создание адресного плана Петропавловск-Камчатского городского округа с объемом финансирования в 2014 году – 4500,0 тыс. рублей, </w:t>
            </w:r>
          </w:p>
          <w:p w:rsidR="00E501CC" w:rsidRPr="00267B43" w:rsidRDefault="00E501CC" w:rsidP="00267B43">
            <w:pPr>
              <w:tabs>
                <w:tab w:val="left" w:pos="351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не соответствует установленным целям и задачам программы, и подлежат исключению. </w:t>
            </w:r>
          </w:p>
          <w:p w:rsidR="00E501CC" w:rsidRPr="00267B43" w:rsidRDefault="00E501CC" w:rsidP="00267B4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- исключая и включая новые мероприятия в программу, разработчик не вносит соответствующие изменения в текстовой части программы. 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Рекомендовано устранить выявленные нарушения.</w:t>
            </w:r>
          </w:p>
          <w:p w:rsidR="00E501CC" w:rsidRPr="00C9227E" w:rsidRDefault="00E501CC" w:rsidP="00C9227E">
            <w:pPr>
              <w:pStyle w:val="a3"/>
              <w:spacing w:before="0" w:beforeAutospacing="0" w:after="0" w:afterAutospacing="0"/>
              <w:jc w:val="both"/>
            </w:pPr>
            <w:r w:rsidRPr="00267B43">
              <w:t>Предложения КСП признаны обоснованными и устранены разработчиком программы.</w:t>
            </w:r>
          </w:p>
        </w:tc>
      </w:tr>
      <w:tr w:rsidR="00E501CC" w:rsidRPr="00480846" w:rsidTr="000B3F5E">
        <w:trPr>
          <w:gridAfter w:val="1"/>
          <w:wAfter w:w="6" w:type="dxa"/>
          <w:trHeight w:val="2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Default="00E501CC" w:rsidP="00F9204F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376C20" w:rsidRDefault="00E501CC" w:rsidP="00C922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376C20">
              <w:rPr>
                <w:sz w:val="24"/>
                <w:szCs w:val="24"/>
              </w:rPr>
              <w:t xml:space="preserve">Проект 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05.11.2013 №3195 «Об утверждении муниципальной программы «Обеспечение доступным и комфортным жильем жителей Петропавловск-Камчатского городского округа». </w:t>
            </w:r>
          </w:p>
          <w:p w:rsidR="00E501CC" w:rsidRPr="00376C20" w:rsidRDefault="00E501CC" w:rsidP="00C922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CC" w:rsidRPr="00267B43" w:rsidRDefault="00E501CC" w:rsidP="00267B4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Экспертное заключение от 11.07.2014 года №01-07/23-03/э:</w:t>
            </w:r>
          </w:p>
          <w:p w:rsidR="00E501CC" w:rsidRPr="00267B43" w:rsidRDefault="00E501CC" w:rsidP="00267B4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- разработчик программы при увеличении общего объема финансирования подпрограммы с 36307,8 тыс. рублей до 96418,6 тыс. рублей, т.е. почти в два раза не вносит соответствующие корректировки в целевые индикаторы программы.</w:t>
            </w:r>
          </w:p>
          <w:p w:rsidR="00E501CC" w:rsidRPr="00267B43" w:rsidRDefault="00E501CC" w:rsidP="00267B43">
            <w:pPr>
              <w:pStyle w:val="a3"/>
              <w:spacing w:before="0" w:beforeAutospacing="0" w:after="0" w:afterAutospacing="0"/>
              <w:jc w:val="both"/>
            </w:pPr>
            <w:r w:rsidRPr="00267B43">
              <w:t>Рекомендовано устранить выявленные нарушения.</w:t>
            </w:r>
          </w:p>
          <w:p w:rsidR="00E501CC" w:rsidRPr="00267B43" w:rsidRDefault="00E501CC" w:rsidP="00C9227E">
            <w:pPr>
              <w:pStyle w:val="a3"/>
              <w:spacing w:before="0" w:beforeAutospacing="0" w:after="0" w:afterAutospacing="0"/>
              <w:jc w:val="both"/>
            </w:pPr>
            <w:r w:rsidRPr="00267B43">
              <w:t>Предложения КСП признаны обоснованными и устранены разработчиком программы.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03.04.2014 № 776 «О внесении изменений в муниципальную программу «Создание условий для развития культуры, спорта и молодежной политики в ПКГО», утвержденную постановлением администрации Петропавловск-Камчатского городского округа от 01.11.2013 № 3187»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267B43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 xml:space="preserve">В соответствии с экспертным заключением от 01.04.2014 № 01-07/06-04/э разработчиками данного постановления внесено уточнение объемов финансирования на реконструкцию здания ДК СРВ, уточнен перечень главных распорядителей бюджетных средств, в паспорте Программы уточнен перечень </w:t>
            </w:r>
            <w:proofErr w:type="gramStart"/>
            <w:r w:rsidRPr="00267B43">
              <w:rPr>
                <w:b w:val="0"/>
                <w:i w:val="0"/>
                <w:sz w:val="24"/>
                <w:szCs w:val="24"/>
              </w:rPr>
              <w:t>нормативных актов</w:t>
            </w:r>
            <w:proofErr w:type="gramEnd"/>
            <w:r w:rsidRPr="00267B43">
              <w:rPr>
                <w:b w:val="0"/>
                <w:i w:val="0"/>
                <w:sz w:val="24"/>
                <w:szCs w:val="24"/>
              </w:rPr>
              <w:t xml:space="preserve"> являющихся основание для разработки Программы 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B3F5E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pacing w:val="-8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03.04.2014 № 790 «О внесении изменения в постановление администрации ПКГО от 31.11.2013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267B43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02.04.2014 № 01-07/07-04/э разработчиками данного постановления устранены технические и смысловые недочеты, встречающиеся по тексту Программы, откорректированы расчеты обоснования по отдель</w:t>
            </w:r>
            <w:r w:rsidR="001B43C4">
              <w:rPr>
                <w:b w:val="0"/>
                <w:i w:val="0"/>
                <w:sz w:val="24"/>
                <w:szCs w:val="24"/>
              </w:rPr>
              <w:t>ным мероприятиям.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Постановление администрации ПКГО от 22.05.2014 № 1178 «О внесении изменений в постановление администрации ПКГО от 31.10.2013 № 3165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267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 xml:space="preserve">В соответствии с экспертным заключением от 21.05.2014 № 01-07/16-04/э разработчиками данного постановления устранены </w:t>
            </w:r>
            <w:proofErr w:type="gramStart"/>
            <w:r w:rsidRPr="00267B43">
              <w:rPr>
                <w:sz w:val="24"/>
                <w:szCs w:val="24"/>
              </w:rPr>
              <w:t>технические ошибки</w:t>
            </w:r>
            <w:proofErr w:type="gramEnd"/>
            <w:r w:rsidRPr="00267B43">
              <w:rPr>
                <w:sz w:val="24"/>
                <w:szCs w:val="24"/>
              </w:rPr>
              <w:t xml:space="preserve"> допущенные при исключении одного из мероприятий Программы, добавлено обоснование затрат отдельных мероприятий и уточнены целевые показатели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2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20.06.2014 № 1548 «О внесении изменений в постановление администрации ПКГО от 31.10.2013 № 3165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267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В соответствии с экспертным заключением от 18.06.2014 № 01-07/20-04/э разработчиками данного постановления уточнены отдельные целевые показатели.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03.04.2014 № 776 «О внесении изменений в муниципальную программу «Создание условий для развития культуры, спорта и молодежной политики в ПКГО», утвержденную постановлением администрации Петропавловск-Камчатского городского округа от 01.11.2013 № 3187»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267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В соответствии с экспертным заключением от 28.07.2014 № 01-07/28-04/э разработчиком постановления уточнены отдельные целевые показатели.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pacing w:val="-8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28.08.2014 № 2127 «О внесении изменения в постановление администрации ПКГО от 31.11.2013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267B43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12.08.2014 № 01-07/30-04/э разработчиком данного постановления устранены технические ошибки</w:t>
            </w:r>
            <w:r w:rsidR="001B43C4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17.09.2014 № 2304 «</w:t>
            </w:r>
            <w:r w:rsidRPr="000B3F5E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«Создание условий для развития субъектов малого и среднего предпринимательства и внешнеэкономической деятельности Петропавловск-Камчатского городского округа»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20.08.2014 № 01-07/34-04/э разработчиком постановления установлены дополнительные целевые показатели.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17.09.2014 № 2303 «О внесении изменений в постановление администрации ПКГО от 31.10.2013 № 3165 «Об утверждении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7B43">
              <w:rPr>
                <w:sz w:val="24"/>
                <w:szCs w:val="24"/>
              </w:rPr>
              <w:t>В соответствии с экспертным заключением от 11.09.2014 № 01-07/20-04/э разработчиком данного постановления уточнены отдельные целевые показатели.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0B3F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pacing w:val="-8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09.10.2014 № 2500 «О внесении изменения в постановление администрации ПКГО от 31.11.2013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03.10.2014 № 01-07/44-04/э разработчиком данного постановления откорректированы расчеты обоснова</w:t>
            </w:r>
            <w:r w:rsidR="001B43C4">
              <w:rPr>
                <w:b w:val="0"/>
                <w:i w:val="0"/>
                <w:sz w:val="24"/>
                <w:szCs w:val="24"/>
              </w:rPr>
              <w:t>ния по отдельным мероприятиям.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 xml:space="preserve">Постановление Администрации ПКГО от 09.10.2014 № 2503 </w:t>
            </w:r>
            <w:proofErr w:type="gramStart"/>
            <w:r w:rsidRPr="000B3F5E">
              <w:rPr>
                <w:sz w:val="24"/>
                <w:szCs w:val="24"/>
              </w:rPr>
              <w:t>« Об</w:t>
            </w:r>
            <w:proofErr w:type="gramEnd"/>
            <w:r w:rsidRPr="000B3F5E">
              <w:rPr>
                <w:sz w:val="24"/>
                <w:szCs w:val="24"/>
              </w:rPr>
              <w:t xml:space="preserve"> утверждении муниципальной программы Петропавловск-Камчатского городского округа «Управление муниципальными финансами Петропавловск-Камчатского городского округа на 2015-2017 годы» 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16.09.2014 № 01-07/41-04/э, разработчиком устранены технические недочеты, с учетом замечаний КСП постановление приведено в полное соответствие требованиям постановления администрации от 27.06.2013 № 1840.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16.10.2014 № 2545 «О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«Создание условий для развития субъектов малого и среднего предпринимательства и внешнеэкономической деятельности Петропавловск-Камчатского городского округа»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13.10.2014 № 01-07/48-04/э разработчиком данного постановления устранены технические ошибки, добавлен расчет затрат по отдельным расходам, значения основных показателей планируемых результатов приведены в соответствие с обоснованием затрат по мероприятиям и целевым значениям.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B3F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 Городской Думы ПКГО от 22.10.2014 № 581-р «О внесении изменений в решение Городской Думы Петропавловск-Камчатского городского округа от 21.08.2013 № 284-р «Об установке памятника Василию Степановичу </w:t>
            </w:r>
            <w:proofErr w:type="spellStart"/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Завойко</w:t>
            </w:r>
            <w:proofErr w:type="spellEnd"/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14.10.2014 № 01-07/51-04/э принято решение обеспечение торжественного открытия памятника осуществить за счет средств краевого бюджета.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B3F5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Городской Думы ПКГО от 27.10.2014 № 262-нд «О внесении изменений в Решение Городской Думы Петропавловск-Камчатского городского округа от 03.09.2009 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07.10.2014 № 01-07/47-04/э разработчиком уточнен срок вступления в силу данного решения.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3"/>
        </w:trPr>
        <w:tc>
          <w:tcPr>
            <w:tcW w:w="725" w:type="dxa"/>
          </w:tcPr>
          <w:p w:rsidR="000B3F5E" w:rsidRPr="000B3F5E" w:rsidRDefault="000B3F5E" w:rsidP="000B3F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 xml:space="preserve">Постановление Администрации ПКГО от 30.10.2014 № 2641 «О внесении изменения в постановление администрации Петропавловск-Камчатского городского округа от 01.11.2013 № 3189 «Об утверждении муниципальной программы «Совершенствование системы муниципального управления Петропавловск-Камчатским городским округом» </w:t>
            </w:r>
          </w:p>
        </w:tc>
        <w:tc>
          <w:tcPr>
            <w:tcW w:w="8348" w:type="dxa"/>
            <w:gridSpan w:val="2"/>
          </w:tcPr>
          <w:p w:rsidR="000B3F5E" w:rsidRPr="00267B43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267B43">
              <w:rPr>
                <w:b w:val="0"/>
                <w:i w:val="0"/>
                <w:sz w:val="24"/>
                <w:szCs w:val="24"/>
              </w:rPr>
              <w:t xml:space="preserve">В соответствии с экспертным заключением от 21.10.2014 № 01-07/52-04/э разработчиком данного постановления устранены технические ошибки, в целях недопущения дублирования наименований задач, уточнен расчет затрат. 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16.10.2014 № 2545 «О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«Создание условий для развития субъектов малого и среднего предпринимательства и внешнеэкономической деятельности Петропавловск-Камчатского городского округа»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0B3F5E">
              <w:rPr>
                <w:b w:val="0"/>
                <w:i w:val="0"/>
                <w:sz w:val="24"/>
                <w:szCs w:val="24"/>
              </w:rPr>
              <w:t>В соответствии с экспертным заключением от 13.10.2014 № 01-07/48-04/э разработчиком данного постановления устранены технические ошибки, добавлен расчет затрат по отдельным расходам, значения основных показателей планируемых результатов приведены в соответствие с обоснованием затрат по мероприятиям и целевым значениям.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0B3F5E" w:rsidRPr="00C9227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pacing w:val="-8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13.11.2014 № 2809 «О внесении изменения в постановление администрации ПКГО от 31.11.2013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pStyle w:val="5"/>
              <w:widowControl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0B3F5E">
              <w:rPr>
                <w:b w:val="0"/>
                <w:i w:val="0"/>
                <w:sz w:val="24"/>
                <w:szCs w:val="24"/>
              </w:rPr>
              <w:t xml:space="preserve">В соответствии с экспертным заключением от 06.11.2014 № 01-07/55-04/э разработчиком постановления учтены замечания относительно целевых показателей. Формулировки и значения целевых показателей скорректированы. Расчет затрат по мероприятиям составлен отдельным приказом. 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3F5E" w:rsidRPr="00C9227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13.11.2014 № 2818 «О внесении изменений в муниципальную программу «Создание условий для развития культуры, спорта и молодежной политики в ПКГО», утвержденную постановлением администрации Петропавловск-Камчатского городского округа от 01.11.2013 № 3187»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В соответствии с экспертным заключением от 10.11.2014 № 01-07/56-04/э разработчиком постановления уточнен расчет затрат, перечень ГРБС и исполнителей Программы.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3F5E" w:rsidRPr="00C9227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Постановление Администрации ПКГО от 24.11.2014 № 2862 «О внесении изменений в постановление администрации Петропавловск-Камчатского городского округа от 01.11.2013 № 3185 «Об утверждении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В соответствии с экспертным заключением от 20.11.2014 № 01-07/59-04/э разработчиком постановления внесены изменения в обоснования затрат.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3F5E" w:rsidRPr="00C9227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0B3F5E" w:rsidRPr="00C9227E" w:rsidRDefault="000B3F5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04.12.2014 № 2979 «О внесении изменений в муниципальную программу «Создание условий для развития культуры, спорта и молодежной политики в ПКГО», утвержденную постановлением администрации Петропавловск-Камчатского городского округа от 01.11.2013 № 3187»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В соответствии с экспертным заключением от 01.12.2014 № 01-07/64-04/э разработчиком постановления устранены технические ошибки, откорректированы с учетом замечаний КСП целевые индикаторы Программы.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3F5E" w:rsidRPr="00C9227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04.12.2014 № 2980 «О внесении изменений в постановление администрации Петропавловск-Камчатского городского округа от 01.11.2013 № 3189 «Об утверждении муниципальной программы «Совершенствование системы муниципального управления Петропавловск-Камчатским городским округом»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В соответствии с экспертным заключением от 01.12.2014 № 01-07/65-04/э разработчиком постановления расчет и обоснование затрат дополнены недостающей информацией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0B3F5E" w:rsidRPr="00C9227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04.12.2014 № 2976 «О внесении изменения в постановление администрации Петропавловск-Камчатского городского округа от 31.10.2013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В соответствии с экспертным заключением от 01.12.2014 № 01-07/63-04/э разработчиком постановления скорректированы целевые показатели</w:t>
            </w:r>
          </w:p>
        </w:tc>
      </w:tr>
      <w:tr w:rsidR="000B3F5E" w:rsidRPr="000B3F5E" w:rsidTr="000B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0"/>
        </w:trPr>
        <w:tc>
          <w:tcPr>
            <w:tcW w:w="725" w:type="dxa"/>
          </w:tcPr>
          <w:p w:rsidR="000B3F5E" w:rsidRPr="00C9227E" w:rsidRDefault="00C9227E" w:rsidP="00C9227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113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B3F5E" w:rsidRPr="00C922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8" w:type="dxa"/>
          </w:tcPr>
          <w:p w:rsidR="000B3F5E" w:rsidRPr="000B3F5E" w:rsidRDefault="000B3F5E" w:rsidP="00C9227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3F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ПКГО от 23.12.2014 № 3212 «О внесении изменения в постановление администрации Петропавловск-Камчатского городского округа от 31.10.2013 № 3184 «Об утверждении муниципальной программы «Развитие образования и социальная поддержка граждан в Петропавловск-Камчатском городском округе»</w:t>
            </w:r>
          </w:p>
        </w:tc>
        <w:tc>
          <w:tcPr>
            <w:tcW w:w="8348" w:type="dxa"/>
            <w:gridSpan w:val="2"/>
          </w:tcPr>
          <w:p w:rsidR="000B3F5E" w:rsidRPr="000B3F5E" w:rsidRDefault="000B3F5E" w:rsidP="00C9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F5E">
              <w:rPr>
                <w:sz w:val="24"/>
                <w:szCs w:val="24"/>
              </w:rPr>
              <w:t>В соответствии с экспертным заключением от 23.12.2014 № 01-07/73-04/э разработчиком постановления скорректированы целевые показатели</w:t>
            </w:r>
          </w:p>
        </w:tc>
      </w:tr>
    </w:tbl>
    <w:p w:rsidR="00E10886" w:rsidRDefault="00E10886"/>
    <w:sectPr w:rsidR="00E10886" w:rsidSect="00E501CC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5A" w:rsidRDefault="00AB335A" w:rsidP="00C20CE1">
      <w:r>
        <w:separator/>
      </w:r>
    </w:p>
  </w:endnote>
  <w:endnote w:type="continuationSeparator" w:id="0">
    <w:p w:rsidR="00AB335A" w:rsidRDefault="00AB335A" w:rsidP="00C2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E1" w:rsidRPr="00C20CE1" w:rsidRDefault="00C20CE1" w:rsidP="00C20CE1">
    <w:pPr>
      <w:overflowPunct w:val="0"/>
      <w:autoSpaceDE w:val="0"/>
      <w:autoSpaceDN w:val="0"/>
      <w:adjustRightInd w:val="0"/>
      <w:textAlignment w:val="baseline"/>
      <w:rPr>
        <w:sz w:val="20"/>
        <w:szCs w:val="20"/>
      </w:rPr>
    </w:pPr>
    <w:r w:rsidRPr="00CD75D4">
      <w:rPr>
        <w:sz w:val="20"/>
        <w:szCs w:val="20"/>
      </w:rPr>
      <w:t xml:space="preserve">Приложение № </w:t>
    </w:r>
    <w:r>
      <w:rPr>
        <w:sz w:val="20"/>
        <w:szCs w:val="20"/>
      </w:rPr>
      <w:t>3</w:t>
    </w:r>
    <w:r w:rsidRPr="00CD75D4">
      <w:rPr>
        <w:sz w:val="20"/>
        <w:szCs w:val="20"/>
      </w:rPr>
      <w:t xml:space="preserve"> к Отчёту о деятельности Контрольно-счётной палаты Петропавловск-Камчатского городского округа </w:t>
    </w:r>
    <w:r>
      <w:rPr>
        <w:sz w:val="20"/>
        <w:szCs w:val="20"/>
      </w:rPr>
      <w:t>за 2014 год</w:t>
    </w:r>
  </w:p>
  <w:p w:rsidR="00C20CE1" w:rsidRDefault="00C2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5A" w:rsidRDefault="00AB335A" w:rsidP="00C20CE1">
      <w:r>
        <w:separator/>
      </w:r>
    </w:p>
  </w:footnote>
  <w:footnote w:type="continuationSeparator" w:id="0">
    <w:p w:rsidR="00AB335A" w:rsidRDefault="00AB335A" w:rsidP="00C2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A40"/>
    <w:multiLevelType w:val="hybridMultilevel"/>
    <w:tmpl w:val="A956EA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93E1A88"/>
    <w:multiLevelType w:val="hybridMultilevel"/>
    <w:tmpl w:val="CF2C7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CC"/>
    <w:rsid w:val="000B3F5E"/>
    <w:rsid w:val="001B43C4"/>
    <w:rsid w:val="001F0B38"/>
    <w:rsid w:val="00267B43"/>
    <w:rsid w:val="005C4878"/>
    <w:rsid w:val="0072519D"/>
    <w:rsid w:val="009C5412"/>
    <w:rsid w:val="00A876B6"/>
    <w:rsid w:val="00AB335A"/>
    <w:rsid w:val="00C20CE1"/>
    <w:rsid w:val="00C9227E"/>
    <w:rsid w:val="00E10886"/>
    <w:rsid w:val="00E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A7D7-A8D1-43FE-92BF-9FF84109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501C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E50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0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E501CC"/>
    <w:pPr>
      <w:jc w:val="both"/>
    </w:pPr>
    <w:rPr>
      <w:rFonts w:ascii="Times New Roman CYR" w:hAnsi="Times New Roman CYR" w:cs="Times New Roman CYR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E501CC"/>
    <w:rPr>
      <w:rFonts w:ascii="Times New Roman CYR" w:eastAsia="Times New Roman" w:hAnsi="Times New Roman CYR" w:cs="Times New Roman CYR"/>
      <w:lang w:eastAsia="ru-RU"/>
    </w:rPr>
  </w:style>
  <w:style w:type="character" w:customStyle="1" w:styleId="20">
    <w:name w:val="Заголовок 2 Знак"/>
    <w:basedOn w:val="a0"/>
    <w:link w:val="2"/>
    <w:rsid w:val="00E50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501C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F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C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5648</Words>
  <Characters>32195</Characters>
  <Application>Microsoft Office Word</Application>
  <DocSecurity>0</DocSecurity>
  <Lines>268</Lines>
  <Paragraphs>75</Paragraphs>
  <ScaleCrop>false</ScaleCrop>
  <Company/>
  <LinksUpToDate>false</LinksUpToDate>
  <CharactersWithSpaces>37768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Александрович</dc:creator>
  <cp:keywords/>
  <dc:description/>
  <cp:lastModifiedBy>Новиков Андрей Александрович</cp:lastModifiedBy>
  <cp:revision>10</cp:revision>
  <dcterms:created xsi:type="dcterms:W3CDTF">2015-05-17T22:31:00Z</dcterms:created>
  <dcterms:modified xsi:type="dcterms:W3CDTF">2015-05-19T02:00:00Z</dcterms:modified>
</cp:coreProperties>
</file>