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3B09" w:rsidRPr="00163B09" w:rsidRDefault="00F51C02" w:rsidP="00F51C0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eastAsia="Calibri"/>
          <w:bCs/>
          <w:noProof/>
          <w:sz w:val="28"/>
          <w:szCs w:val="28"/>
          <w:lang w:eastAsia="ru-RU"/>
        </w:rPr>
        <w:drawing>
          <wp:inline distT="0" distB="0" distL="0" distR="0" wp14:anchorId="51B2257F" wp14:editId="3A5560B0">
            <wp:extent cx="1252855" cy="1209490"/>
            <wp:effectExtent l="0" t="0" r="4445" b="0"/>
            <wp:docPr id="1" name="Рисунок 4" descr="Петропавловск-Камчатский-герб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етропавловск-Камчатский-герб_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2685" cy="1218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1C02" w:rsidRDefault="00F51C02" w:rsidP="00163B09">
      <w:pPr>
        <w:keepNext/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63B09" w:rsidRPr="00163B09" w:rsidRDefault="00163B09" w:rsidP="00163B09">
      <w:pPr>
        <w:keepNext/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63B0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Отчет</w:t>
      </w:r>
    </w:p>
    <w:p w:rsidR="00163B09" w:rsidRPr="00163B09" w:rsidRDefault="00163B09" w:rsidP="00163B09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63B0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 деятельности Контрольно-счетной палаты Петропавловск-Камчатского городского округа в 2014 году</w:t>
      </w:r>
    </w:p>
    <w:p w:rsidR="00163B09" w:rsidRPr="00163B09" w:rsidRDefault="00163B09" w:rsidP="00163B09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63B09" w:rsidRPr="00163B09" w:rsidRDefault="00163B09" w:rsidP="00163B09">
      <w:pPr>
        <w:keepNext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outlineLvl w:val="0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163B0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Настоящий отчет о деятельности Контрольно-счетной палаты Петропавловск-Камчатского городского округа в 2014 году (далее - Отчет) подготовлен в соответствии с требованиями части 2 статьи 19 Федерального закона </w:t>
      </w:r>
      <w:bookmarkStart w:id="0" w:name="OLE_LINK1"/>
      <w:bookmarkStart w:id="1" w:name="OLE_LINK2"/>
      <w:r w:rsidRPr="00163B0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от 07.02.2011 № 6-ФЗ «Об общих принципах организации и деятельности контрольно-счетных органов субъектов Российской Федерации и муниципальных образований»</w:t>
      </w:r>
      <w:bookmarkEnd w:id="0"/>
      <w:bookmarkEnd w:id="1"/>
      <w:r w:rsidRPr="00163B0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 части 2 статьи 15 Положения о Контрольно-счетной палате Петропавловск-Камчатского городского округа, утвержденного решением Петропавловск-Камчатской Городской Думы от 05.07.2005 № 172-р</w:t>
      </w:r>
      <w:r w:rsidRPr="00163B09">
        <w:rPr>
          <w:rFonts w:ascii="Times New Roman" w:eastAsia="Times New Roman" w:hAnsi="Times New Roman" w:cs="Times New Roman"/>
          <w:bCs/>
          <w:color w:val="000000"/>
          <w:sz w:val="20"/>
          <w:szCs w:val="20"/>
          <w:vertAlign w:val="superscript"/>
          <w:lang w:eastAsia="ru-RU"/>
        </w:rPr>
        <w:footnoteReference w:id="1"/>
      </w:r>
      <w:r w:rsidRPr="00163B0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</w:p>
    <w:p w:rsidR="00163B09" w:rsidRPr="00163B09" w:rsidRDefault="00163B09" w:rsidP="00163B09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3B0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План работы Контрольно-счетной палаты Петропавловск-Камчатского городского округа (далее – Контрольно-счетная палата или КСП)</w:t>
      </w:r>
      <w:r w:rsidRPr="00163B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выполнен практически в полном объеме. Из 14 запланированных к проведению контрольных мероприятий выполнено 13, из них 2 контрольных мероприятия являются переходящими на 2015 год (их проведение окончено в январе), одно контрольное мероприятие (проверка эффективности финансово-хозяйственной деятельности ОАО «Молокозавод Петропавловский») не выполнено по причине не допуска специалистов КСП на проверку.</w:t>
      </w:r>
    </w:p>
    <w:p w:rsidR="00163B09" w:rsidRPr="00163B09" w:rsidRDefault="00163B09" w:rsidP="00163B09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3B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Кроме этого в отчетном периоде подготовлены и утверждены четыре отчета о результатах контрольных мероприятий, выполненных в 2013 году. Речь идет о следующих контрольных мероприятиях:</w:t>
      </w:r>
    </w:p>
    <w:p w:rsidR="00163B09" w:rsidRPr="00163B09" w:rsidRDefault="00163B09" w:rsidP="00163B09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3B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проверка целевого и эффективного использования бюджетных средств, выделенных на реконструкцию и ремонт систем наружного освещения на территории Петропавловск-Камчатского городского округа;</w:t>
      </w:r>
    </w:p>
    <w:p w:rsidR="00163B09" w:rsidRPr="00163B09" w:rsidRDefault="00163B09" w:rsidP="00163B09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3B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проверка целевого и эффективного использования средств, выделенных на реализацию МДЦП «Отходы на 2010-2014 год»;</w:t>
      </w:r>
    </w:p>
    <w:p w:rsidR="00163B09" w:rsidRPr="00163B09" w:rsidRDefault="00163B09" w:rsidP="00163B09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3B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проверка мер, принятых для устранения нарушений, выявленных Контрольно-счетной палатой при проведении в 2011 году контрольного мероприятия «Проверка распоряжения администрации Петропавловск-Камчатского городского округа земельными участками, а также полноты и своевременности поступления в бюджет городского округа арендной платы за землю, иных доходов от распоряжения земельными участками»;</w:t>
      </w:r>
    </w:p>
    <w:p w:rsidR="00163B09" w:rsidRPr="00163B09" w:rsidRDefault="00163B09" w:rsidP="00163B09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3B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 проверка целевого и эффективного использования средств, выделенных для осуществления деятельности по формированию и содержанию муниципального архива.</w:t>
      </w:r>
    </w:p>
    <w:p w:rsidR="00163B09" w:rsidRPr="00163B09" w:rsidRDefault="00163B09" w:rsidP="00163B09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3B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Сотрудники Контрольно-счетной палаты в двух случаях привлекались в качестве специалистов при проведении проверок правоохранительными органами. Так как данные мероприятия не являются самостоятельными мероприятиями, проводимыми Контрольно-счетной палатой, их данные (и суммовые и количественные) не учитываются в приведенных ниже статистических показателях.</w:t>
      </w:r>
    </w:p>
    <w:p w:rsidR="00163B09" w:rsidRPr="00163B09" w:rsidRDefault="00163B09" w:rsidP="00163B09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3B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Всего в соответствии с Планом работы на 2014 год Контрольно-счетной палатой проведено 86 контрольных и экспертно-аналитических мероприятий, в том числе 13 мероприятий последующего финансового контроля, и 73 экспертно-аналитических мероприятия.</w:t>
      </w:r>
    </w:p>
    <w:p w:rsidR="00163B09" w:rsidRPr="00163B09" w:rsidRDefault="00163B09" w:rsidP="00163B09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3B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Результаты проведенных Контрольно-счетной палатой мероприятий регулярно доводятся до сведения Городской Думы</w:t>
      </w:r>
      <w:r w:rsidRPr="00163B0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Петропавловск-Камчатского городского округа (далее – Городская Дума ПКГО)</w:t>
      </w:r>
      <w:r w:rsidRPr="00163B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Главы </w:t>
      </w:r>
      <w:r w:rsidRPr="00163B0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Петропавловск-Камчатского городского округа</w:t>
      </w:r>
      <w:r w:rsidRPr="00163B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Главы администрации </w:t>
      </w:r>
      <w:r w:rsidRPr="00163B0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Петропавловск-Камчатского городского округа</w:t>
      </w:r>
      <w:r w:rsidRPr="00163B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городского округа (далее - Глава администрации </w:t>
      </w:r>
      <w:r w:rsidRPr="00163B0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городского округа)</w:t>
      </w:r>
      <w:r w:rsidRPr="00163B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органов администрации в виде отчетов, аналитических записок и экспертных заключений. </w:t>
      </w:r>
    </w:p>
    <w:p w:rsidR="00163B09" w:rsidRPr="00163B09" w:rsidRDefault="00163B09" w:rsidP="00163B09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3B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КСП на постоянной основе проводится мониторинг исполнения бюджета городского округа. Результаты мониторинга ложатся в основу экспертных заключений на проекты решений Городской Думы</w:t>
      </w:r>
      <w:r w:rsidRPr="00163B0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Петропавловск-Камчатского городского округа</w:t>
      </w:r>
      <w:r w:rsidRPr="00163B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 принятии решения о бюджете, о внесении изменений в решение о бюджете и об утверждении отчета об исполнении бюджета за соответствующий финансовый год. </w:t>
      </w:r>
    </w:p>
    <w:p w:rsidR="00163B09" w:rsidRPr="00163B09" w:rsidRDefault="00163B09" w:rsidP="00163B09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3B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 общего числа контрольных и экспертно-аналитических мероприятий в 73 случаях тематика была обусловлена непосредственными требованиями законодательных и нормативных правовых актов, 3 мероприятия проведено в соответствии с поручениями Городской Думы ПКГО, 10 - по инициативе Коллегии КСП.</w:t>
      </w:r>
    </w:p>
    <w:p w:rsidR="00163B09" w:rsidRPr="00163B09" w:rsidRDefault="00163B09" w:rsidP="00163B09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Chars="214" w:firstLine="59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3B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Контрольные мероприятия в отчетном периоде были проведены:</w:t>
      </w:r>
    </w:p>
    <w:p w:rsidR="00163B09" w:rsidRPr="00163B09" w:rsidRDefault="00163B09" w:rsidP="00163B09">
      <w:pPr>
        <w:widowControl w:val="0"/>
        <w:numPr>
          <w:ilvl w:val="0"/>
          <w:numId w:val="1"/>
        </w:numPr>
        <w:tabs>
          <w:tab w:val="left" w:pos="993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3B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Аппарате администрации Петропавловск-Камчатского городского округа (далее – Аппарат администрации ПКГО); </w:t>
      </w:r>
    </w:p>
    <w:p w:rsidR="00163B09" w:rsidRPr="00163B09" w:rsidRDefault="00163B09" w:rsidP="00163B09">
      <w:pPr>
        <w:widowControl w:val="0"/>
        <w:numPr>
          <w:ilvl w:val="0"/>
          <w:numId w:val="1"/>
        </w:numPr>
        <w:tabs>
          <w:tab w:val="left" w:pos="993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3B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Комитете по управлению имуществом администрации Петропавловск-Камчатского городского округа (далее - Комитет по управлению имуществом администрации ПКГО или КУИ); </w:t>
      </w:r>
    </w:p>
    <w:p w:rsidR="00163B09" w:rsidRPr="00163B09" w:rsidRDefault="00163B09" w:rsidP="00163B09">
      <w:pPr>
        <w:widowControl w:val="0"/>
        <w:numPr>
          <w:ilvl w:val="0"/>
          <w:numId w:val="1"/>
        </w:numPr>
        <w:tabs>
          <w:tab w:val="left" w:pos="993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3B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Комитете городского хозяйства администрации Петропавловск-Камчатского городского округа (далее – Комитет городского хозяйства администрации ПКГО или КГХ);</w:t>
      </w:r>
    </w:p>
    <w:p w:rsidR="00163B09" w:rsidRPr="00163B09" w:rsidRDefault="00163B09" w:rsidP="00163B09">
      <w:pPr>
        <w:widowControl w:val="0"/>
        <w:numPr>
          <w:ilvl w:val="0"/>
          <w:numId w:val="1"/>
        </w:numPr>
        <w:tabs>
          <w:tab w:val="left" w:pos="993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3B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Департаменте градостроительства и земельных отношений администрации Петропавловск-Камчатского городского округа (далее – Департамент градостроительства и земельных отношений администрации ПКГО или ДГЗО);</w:t>
      </w:r>
    </w:p>
    <w:p w:rsidR="00163B09" w:rsidRPr="00163B09" w:rsidRDefault="00163B09" w:rsidP="00163B09">
      <w:pPr>
        <w:widowControl w:val="0"/>
        <w:numPr>
          <w:ilvl w:val="0"/>
          <w:numId w:val="1"/>
        </w:numPr>
        <w:tabs>
          <w:tab w:val="left" w:pos="993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3B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в Департаменте социального развития администрации Петропавловск-Камчатского городского округа (далее – Департамент социального развития администрации ПКГО или ДСР); </w:t>
      </w:r>
    </w:p>
    <w:p w:rsidR="00163B09" w:rsidRPr="00163B09" w:rsidRDefault="00163B09" w:rsidP="00163B09">
      <w:pPr>
        <w:widowControl w:val="0"/>
        <w:numPr>
          <w:ilvl w:val="0"/>
          <w:numId w:val="1"/>
        </w:numPr>
        <w:tabs>
          <w:tab w:val="left" w:pos="993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3B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Департаменте по управлению жилищным фондом администрации Петропавловск-Камчатского городского округа;</w:t>
      </w:r>
    </w:p>
    <w:p w:rsidR="00163B09" w:rsidRPr="00163B09" w:rsidRDefault="00163B09" w:rsidP="00163B09">
      <w:pPr>
        <w:widowControl w:val="0"/>
        <w:numPr>
          <w:ilvl w:val="0"/>
          <w:numId w:val="1"/>
        </w:numPr>
        <w:tabs>
          <w:tab w:val="left" w:pos="993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3B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МКУ «Управление благоустройства»; </w:t>
      </w:r>
    </w:p>
    <w:p w:rsidR="00163B09" w:rsidRPr="00163B09" w:rsidRDefault="00163B09" w:rsidP="00163B09">
      <w:pPr>
        <w:widowControl w:val="0"/>
        <w:numPr>
          <w:ilvl w:val="0"/>
          <w:numId w:val="1"/>
        </w:numPr>
        <w:tabs>
          <w:tab w:val="left" w:pos="993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3B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МКУ «Управление капитального строительства и ремонта»; </w:t>
      </w:r>
    </w:p>
    <w:p w:rsidR="00163B09" w:rsidRPr="00163B09" w:rsidRDefault="00163B09" w:rsidP="00163B09">
      <w:pPr>
        <w:widowControl w:val="0"/>
        <w:numPr>
          <w:ilvl w:val="0"/>
          <w:numId w:val="1"/>
        </w:numPr>
        <w:tabs>
          <w:tab w:val="left" w:pos="993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3B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МКУ «Управление дорожного хозяйства»;</w:t>
      </w:r>
    </w:p>
    <w:p w:rsidR="00163B09" w:rsidRPr="00163B09" w:rsidRDefault="00163B09" w:rsidP="00163B09">
      <w:pPr>
        <w:widowControl w:val="0"/>
        <w:numPr>
          <w:ilvl w:val="0"/>
          <w:numId w:val="1"/>
        </w:numPr>
        <w:tabs>
          <w:tab w:val="left" w:pos="993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3B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МКУ «Комплексный центр социального обслуживания населения»;</w:t>
      </w:r>
    </w:p>
    <w:p w:rsidR="00163B09" w:rsidRPr="00163B09" w:rsidRDefault="00163B09" w:rsidP="00163B09">
      <w:pPr>
        <w:widowControl w:val="0"/>
        <w:numPr>
          <w:ilvl w:val="0"/>
          <w:numId w:val="1"/>
        </w:numPr>
        <w:tabs>
          <w:tab w:val="left" w:pos="993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3B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МКУ «Петропавловск-Камчатский городской архив»</w:t>
      </w:r>
    </w:p>
    <w:p w:rsidR="00163B09" w:rsidRPr="00163B09" w:rsidRDefault="00163B09" w:rsidP="00163B09">
      <w:pPr>
        <w:widowControl w:val="0"/>
        <w:numPr>
          <w:ilvl w:val="0"/>
          <w:numId w:val="1"/>
        </w:numPr>
        <w:tabs>
          <w:tab w:val="left" w:pos="993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3B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МУП «Автостоянка»;</w:t>
      </w:r>
    </w:p>
    <w:p w:rsidR="00163B09" w:rsidRPr="00163B09" w:rsidRDefault="00163B09" w:rsidP="00163B09">
      <w:pPr>
        <w:widowControl w:val="0"/>
        <w:numPr>
          <w:ilvl w:val="0"/>
          <w:numId w:val="1"/>
        </w:numPr>
        <w:tabs>
          <w:tab w:val="left" w:pos="993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3B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МУП «</w:t>
      </w:r>
      <w:proofErr w:type="spellStart"/>
      <w:r w:rsidRPr="00163B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Мебус</w:t>
      </w:r>
      <w:proofErr w:type="spellEnd"/>
      <w:r w:rsidRPr="00163B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»;</w:t>
      </w:r>
    </w:p>
    <w:p w:rsidR="00163B09" w:rsidRPr="00163B09" w:rsidRDefault="00163B09" w:rsidP="00163B09">
      <w:pPr>
        <w:widowControl w:val="0"/>
        <w:numPr>
          <w:ilvl w:val="0"/>
          <w:numId w:val="1"/>
        </w:numPr>
        <w:tabs>
          <w:tab w:val="left" w:pos="993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3B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МУП «Лотос-М»;</w:t>
      </w:r>
    </w:p>
    <w:p w:rsidR="00163B09" w:rsidRPr="00163B09" w:rsidRDefault="00163B09" w:rsidP="00163B09">
      <w:pPr>
        <w:widowControl w:val="0"/>
        <w:numPr>
          <w:ilvl w:val="0"/>
          <w:numId w:val="1"/>
        </w:numPr>
        <w:tabs>
          <w:tab w:val="left" w:pos="993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3B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МУП «Петропавловский водоканал»;</w:t>
      </w:r>
    </w:p>
    <w:p w:rsidR="00163B09" w:rsidRPr="00163B09" w:rsidRDefault="00163B09" w:rsidP="00163B09">
      <w:pPr>
        <w:widowControl w:val="0"/>
        <w:numPr>
          <w:ilvl w:val="0"/>
          <w:numId w:val="1"/>
        </w:numPr>
        <w:tabs>
          <w:tab w:val="left" w:pos="993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3B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МУП «</w:t>
      </w:r>
      <w:proofErr w:type="spellStart"/>
      <w:r w:rsidRPr="00163B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УМиТ</w:t>
      </w:r>
      <w:proofErr w:type="spellEnd"/>
      <w:r w:rsidRPr="00163B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»; </w:t>
      </w:r>
    </w:p>
    <w:p w:rsidR="00163B09" w:rsidRPr="00163B09" w:rsidRDefault="00163B09" w:rsidP="00163B09">
      <w:pPr>
        <w:widowControl w:val="0"/>
        <w:numPr>
          <w:ilvl w:val="0"/>
          <w:numId w:val="1"/>
        </w:numPr>
        <w:tabs>
          <w:tab w:val="left" w:pos="993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3B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МУП «</w:t>
      </w:r>
      <w:proofErr w:type="spellStart"/>
      <w:r w:rsidRPr="00163B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Спецдорремстрой</w:t>
      </w:r>
      <w:proofErr w:type="spellEnd"/>
      <w:r w:rsidRPr="00163B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»; </w:t>
      </w:r>
    </w:p>
    <w:p w:rsidR="00163B09" w:rsidRPr="00163B09" w:rsidRDefault="00163B09" w:rsidP="00163B09">
      <w:pPr>
        <w:widowControl w:val="0"/>
        <w:numPr>
          <w:ilvl w:val="0"/>
          <w:numId w:val="1"/>
        </w:numPr>
        <w:tabs>
          <w:tab w:val="left" w:pos="993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3B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МУП «</w:t>
      </w:r>
      <w:proofErr w:type="spellStart"/>
      <w:r w:rsidRPr="00163B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Спецтранс</w:t>
      </w:r>
      <w:proofErr w:type="spellEnd"/>
      <w:r w:rsidRPr="00163B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»; </w:t>
      </w:r>
    </w:p>
    <w:p w:rsidR="00163B09" w:rsidRPr="00163B09" w:rsidRDefault="00163B09" w:rsidP="00163B09">
      <w:pPr>
        <w:widowControl w:val="0"/>
        <w:numPr>
          <w:ilvl w:val="0"/>
          <w:numId w:val="1"/>
        </w:numPr>
        <w:tabs>
          <w:tab w:val="left" w:pos="993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3B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МУП «</w:t>
      </w:r>
      <w:proofErr w:type="spellStart"/>
      <w:r w:rsidRPr="00163B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Спецремстрой</w:t>
      </w:r>
      <w:proofErr w:type="spellEnd"/>
      <w:r w:rsidRPr="00163B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»;</w:t>
      </w:r>
    </w:p>
    <w:p w:rsidR="00163B09" w:rsidRPr="00163B09" w:rsidRDefault="00163B09" w:rsidP="00163B09">
      <w:pPr>
        <w:widowControl w:val="0"/>
        <w:numPr>
          <w:ilvl w:val="0"/>
          <w:numId w:val="1"/>
        </w:numPr>
        <w:tabs>
          <w:tab w:val="left" w:pos="993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3B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МУП «</w:t>
      </w:r>
      <w:proofErr w:type="spellStart"/>
      <w:r w:rsidRPr="00163B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Спецдорремстрой</w:t>
      </w:r>
      <w:proofErr w:type="spellEnd"/>
      <w:r w:rsidRPr="00163B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»;</w:t>
      </w:r>
    </w:p>
    <w:p w:rsidR="00163B09" w:rsidRPr="00163B09" w:rsidRDefault="00163B09" w:rsidP="00163B09">
      <w:pPr>
        <w:widowControl w:val="0"/>
        <w:numPr>
          <w:ilvl w:val="0"/>
          <w:numId w:val="1"/>
        </w:numPr>
        <w:tabs>
          <w:tab w:val="left" w:pos="993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3B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Средних общеобразовательных школах №№ 1, 2, 3, 8, 30, 36, 42, 45;</w:t>
      </w:r>
    </w:p>
    <w:p w:rsidR="00163B09" w:rsidRPr="00163B09" w:rsidRDefault="00163B09" w:rsidP="00163B09">
      <w:pPr>
        <w:widowControl w:val="0"/>
        <w:numPr>
          <w:ilvl w:val="0"/>
          <w:numId w:val="1"/>
        </w:numPr>
        <w:tabs>
          <w:tab w:val="left" w:pos="993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3B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МБОУ «Лицей № 46»</w:t>
      </w:r>
    </w:p>
    <w:p w:rsidR="00163B09" w:rsidRPr="00163B09" w:rsidRDefault="00163B09" w:rsidP="00163B09">
      <w:pPr>
        <w:widowControl w:val="0"/>
        <w:numPr>
          <w:ilvl w:val="0"/>
          <w:numId w:val="1"/>
        </w:numPr>
        <w:tabs>
          <w:tab w:val="left" w:pos="993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3B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МАДОУ Детский сад №№ 1, 3, 7, 16, 17, 22, 28, 39, 42, 50;</w:t>
      </w:r>
    </w:p>
    <w:p w:rsidR="00163B09" w:rsidRPr="00163B09" w:rsidRDefault="00163B09" w:rsidP="00163B09">
      <w:pPr>
        <w:widowControl w:val="0"/>
        <w:numPr>
          <w:ilvl w:val="0"/>
          <w:numId w:val="1"/>
        </w:numPr>
        <w:tabs>
          <w:tab w:val="left" w:pos="993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3B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МБДОУ Детский сад №№ 10, 40, 45.</w:t>
      </w:r>
    </w:p>
    <w:p w:rsidR="00163B09" w:rsidRPr="00163B09" w:rsidRDefault="00163B09" w:rsidP="00163B09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3B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Полный перечень контрольных мероприятий, запланированных к проведению и проведенных Контрольно-счетной палатой в 2014 году, содержится в приложениях 1-3 к настоящему Отчету.</w:t>
      </w:r>
    </w:p>
    <w:p w:rsidR="00163B09" w:rsidRPr="00163B09" w:rsidRDefault="00163B09" w:rsidP="00163B09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3B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было отмечено выше, в отчетном периоде было проведено 73 экспертно-аналитических мероприятия, что меньше количества аналогичных мероприятий, проведенных в 2013 году (143 мероприятия) практически вдвое. Причиной уменьшения количества проведенных экспертно-аналитических мероприятий в 2014 году является уменьшение количества муниципальных целевых программ в следствие их укрупнения.</w:t>
      </w:r>
    </w:p>
    <w:p w:rsidR="00163B09" w:rsidRPr="00163B09" w:rsidRDefault="00163B09" w:rsidP="00163B09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3B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Необходимо отметить, что при очевидном уменьшении количества проведенных экспертно-аналитических мероприятий, пропорционально увеличился объем материалов, направляемых в адрес Контрольно-счетной палаты для проведения экспертизы.</w:t>
      </w:r>
    </w:p>
    <w:p w:rsidR="00163B09" w:rsidRPr="00163B09" w:rsidRDefault="00163B09" w:rsidP="00163B09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3B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отчетном периоде по результатам проверок и ревизий было составлено 49 актов (в 2013 году - 33 акта). В адрес различных органов администрации городского округа, распорядителей средств бюджета городского округа, иных участников бюджетного процесса было направлено 2 представления и 18 предписаний Контрольно-счетной палаты (в 2013 году - 16 представлений и 6 предписаний).</w:t>
      </w:r>
    </w:p>
    <w:p w:rsidR="00163B09" w:rsidRPr="00163B09" w:rsidRDefault="00163B09" w:rsidP="00163B09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3B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Увеличение количества направленных предписаний и, соответственно уменьшение представлений объясняются в основном неэффективностью последнего акта реагирования. </w:t>
      </w:r>
    </w:p>
    <w:p w:rsidR="00163B09" w:rsidRPr="00163B09" w:rsidRDefault="00163B09" w:rsidP="00163B09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3B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Кроме этого за 2013 год в рамках реализации результатов контрольных мероприятий Контрольно-счетной палатой было подготовлено и направлено 82 информационных письма (в 2013 году - 59), в том числе 26 - в адрес Городской Думы ПКГО, Главы Петропавловск-Камчатского городского округа, Главы администрации Петропавловск-Камчатского городского округа, структурных подразделений администрации, иных муниципальных организаций (в 2013 году - 27).</w:t>
      </w:r>
    </w:p>
    <w:p w:rsidR="00163B09" w:rsidRPr="00163B09" w:rsidRDefault="00163B09" w:rsidP="00163B09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3B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Полный перечень информационных писем, представлений, и предписаний направленных по результатам контрольных мероприятий, проведенных КСП в 2014 году, содержится в приложениях 4.1, 4.2, 4.3 к настоящему Отчету.</w:t>
      </w:r>
    </w:p>
    <w:p w:rsidR="00163B09" w:rsidRPr="00163B09" w:rsidRDefault="00163B09" w:rsidP="00163B09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3B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отчетном периоде ряд руководителей обществ, созданных Петропавловск-Камчатским городским округом, и чьи акции на 100% находятся в казне городского округа, по-прежнему оспаривают полномочия Контрольно-счетной палаты по проведению проверок и ревизий данных обществ, а также отказываются от предоставления информации по запросам Контрольно-счетной палаты.</w:t>
      </w:r>
    </w:p>
    <w:p w:rsidR="00163B09" w:rsidRPr="00163B09" w:rsidRDefault="00163B09" w:rsidP="00163B09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3B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Так, в 2014 году продолжились судебные разбирательства по вопросу непредставления информации ОАО «Единая городская недвижимость» по запросу Контрольно-счетной палаты, кроме этого в 2014 году специалисты КСП не были допущены к проведению проверки в ОАО «Молокозавод Петропавловский».</w:t>
      </w:r>
    </w:p>
    <w:p w:rsidR="00163B09" w:rsidRPr="00163B09" w:rsidRDefault="00163B09" w:rsidP="00163B09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3B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последнему случаю Арбитражный суд Камчатского края и Пятый апелляционный суд (</w:t>
      </w:r>
      <w:proofErr w:type="spellStart"/>
      <w:r w:rsidRPr="00163B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г.Владивосток</w:t>
      </w:r>
      <w:proofErr w:type="spellEnd"/>
      <w:r w:rsidRPr="00163B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четко высказались о наличии у контрольно-счетного органа полномочий по проведению проверок финансово-хозяйственной деятельности обществ, созданных Петропавловск-Камчатским городским округом, и чьи акции на 100% находятся в казне городского округа. Однако руководство предприятия по-прежнему пытается оспорить это решение.</w:t>
      </w:r>
    </w:p>
    <w:p w:rsidR="00163B09" w:rsidRPr="00163B09" w:rsidRDefault="00163B09" w:rsidP="00163B09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3B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Полагаем, что подобное стало возможным исключительно по причине попустительства со стороны руководства администрации городского округа и членов советов директоров этих обществ.</w:t>
      </w:r>
    </w:p>
    <w:p w:rsidR="00163B09" w:rsidRPr="00163B09" w:rsidRDefault="00163B09" w:rsidP="00163B09">
      <w:pPr>
        <w:widowControl w:val="0"/>
        <w:tabs>
          <w:tab w:val="left" w:pos="1134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3B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Так, например, тематическая проверка эффективности финансово-хозяйственной деятельности ОАО «Единая городская недвижимость», в 2013 году была приостановлена по обращению Городской Думы ПКГО до урегулирования вопроса полномочий Контрольно-счетной палаты по проведению проверок хозяйственных обществ, созданных с участием публично-правовых образований, и по озвученным выше причинам в 2014 году проведение данного контрольного мероприятия продолжено не было.</w:t>
      </w:r>
    </w:p>
    <w:p w:rsidR="00163B09" w:rsidRPr="00163B09" w:rsidRDefault="00163B09" w:rsidP="00163B09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3B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Перечисленные выше факторы существенно влияют на результативность мероприятий контрольно-счетного органа и препятствуют исполнению плана работы контрольно-счетного органа.</w:t>
      </w:r>
    </w:p>
    <w:p w:rsidR="00163B09" w:rsidRPr="00163B09" w:rsidRDefault="00163B09" w:rsidP="00163B09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3B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Тем не менее, в 2014 году сотрудниками Контрольно-счетной палаты проведен большой объем контрольных и экспертно-аналитических мероприятий, реализация которых проводилась и проводится до настоящего времени в пределах полномочий, установленных для контрольно-счетных органов законодательством.</w:t>
      </w:r>
    </w:p>
    <w:p w:rsidR="00163B09" w:rsidRPr="00163B09" w:rsidRDefault="00163B09" w:rsidP="00163B09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63B09" w:rsidRPr="00163B09" w:rsidRDefault="00163B09" w:rsidP="00163B09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163B0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Разработка стандартов внешнего муниципального финансового контроля</w:t>
      </w:r>
    </w:p>
    <w:p w:rsidR="00163B09" w:rsidRPr="00163B09" w:rsidRDefault="0062072F" w:rsidP="00163B09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hyperlink r:id="rId8" w:anchor="_ftn1" w:history="1"/>
    </w:p>
    <w:p w:rsidR="00163B09" w:rsidRPr="00163B09" w:rsidRDefault="00163B09" w:rsidP="00163B0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3B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отчетном периоде в соответствии с требованиями Федерального закона от 07.02.2011 № 6-ФЗ «Об общих принципах организации и деятельности контрольно-счетных органов субъектов Российской Федерации и муниципальных образований» и в соответствии с Планом работы на 2014 год, в Контрольно-счетной палате было разработано четыре стандарта внешнего муниципального финансового контроля:</w:t>
      </w:r>
    </w:p>
    <w:p w:rsidR="00163B09" w:rsidRPr="00163B09" w:rsidRDefault="00163B09" w:rsidP="00163B09">
      <w:pPr>
        <w:widowControl w:val="0"/>
        <w:numPr>
          <w:ilvl w:val="0"/>
          <w:numId w:val="3"/>
        </w:numPr>
        <w:tabs>
          <w:tab w:val="left" w:pos="993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3B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стандарт финансового контроля «Проведение экспертно-аналитического мероприятия проектов муниципальных правовых актов Городской Думы Петропавловск-Камчатского городского округа»;</w:t>
      </w:r>
    </w:p>
    <w:p w:rsidR="00163B09" w:rsidRPr="00163B09" w:rsidRDefault="00163B09" w:rsidP="00163B09">
      <w:pPr>
        <w:widowControl w:val="0"/>
        <w:numPr>
          <w:ilvl w:val="0"/>
          <w:numId w:val="3"/>
        </w:numPr>
        <w:tabs>
          <w:tab w:val="left" w:pos="993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3B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стандарт финансового контроля «Проведение экспертно-аналитического мероприятия проектов муниципальных (ведомственных) программ Петропавловск-Камчатского городского округа»;</w:t>
      </w:r>
    </w:p>
    <w:p w:rsidR="00163B09" w:rsidRPr="00163B09" w:rsidRDefault="00163B09" w:rsidP="00163B09">
      <w:pPr>
        <w:widowControl w:val="0"/>
        <w:numPr>
          <w:ilvl w:val="0"/>
          <w:numId w:val="3"/>
        </w:numPr>
        <w:tabs>
          <w:tab w:val="left" w:pos="993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3B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стандарт финансового контроля «Проведение контрольного мероприятия»;</w:t>
      </w:r>
    </w:p>
    <w:p w:rsidR="00163B09" w:rsidRPr="00163B09" w:rsidRDefault="00163B09" w:rsidP="00163B09">
      <w:pPr>
        <w:numPr>
          <w:ilvl w:val="0"/>
          <w:numId w:val="3"/>
        </w:num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3B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стандарт финансового контроля «Проведение аудита в сфере закупок товаров, работ, услуг»</w:t>
      </w:r>
      <w:r w:rsidRPr="00163B09">
        <w:rPr>
          <w:rFonts w:ascii="Times New Roman" w:eastAsia="Times New Roman" w:hAnsi="Times New Roman" w:cs="Times New Roman"/>
          <w:color w:val="000000"/>
          <w:sz w:val="17"/>
          <w:szCs w:val="17"/>
          <w:lang w:eastAsia="ru-RU"/>
        </w:rPr>
        <w:t>.</w:t>
      </w:r>
    </w:p>
    <w:p w:rsidR="00163B09" w:rsidRPr="00163B09" w:rsidRDefault="00163B09" w:rsidP="00163B0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3B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Данные стандарты</w:t>
      </w:r>
      <w:hyperlink r:id="rId9" w:anchor="_ftn1" w:history="1"/>
      <w:r w:rsidRPr="00163B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представляет собой правила проведения контрольных мероприятий, разработанные в рамках реализации положений статьи 11 Федерального закона от 07.02.2011 № 6-ФЗ «Об общих принципах организации и деятельности контрольно-счетных органов субъектов РФ и муниципальных образований», Положения о Контрольно-счетной палате Петропавловск-Камчатского городского округа, утвержденного решением Петропавловск-Камчатской Городской Думы от 05.07.2005 № 172-р и в соответствии с Общими требованиями к стандартам внешнего государственного и муниципального финансового контроля, утвержденными Коллегией Счетной палаты Российской Федерации.</w:t>
      </w:r>
    </w:p>
    <w:p w:rsidR="00163B09" w:rsidRPr="00163B09" w:rsidRDefault="00163B09" w:rsidP="00163B0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63B09" w:rsidRPr="00163B09" w:rsidRDefault="00163B09" w:rsidP="00163B09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63B0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Кадровое обеспечение деятельности Контрольно-счетной палаты</w:t>
      </w:r>
    </w:p>
    <w:p w:rsidR="00163B09" w:rsidRPr="00163B09" w:rsidRDefault="00163B09" w:rsidP="00163B09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63B09" w:rsidRPr="00163B09" w:rsidRDefault="00163B09" w:rsidP="00163B09">
      <w:pPr>
        <w:overflowPunct w:val="0"/>
        <w:autoSpaceDE w:val="0"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3B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Штатная численность сотрудников Контрольно-счетной палаты в отчетном периоде составляла 18 единиц, по состоянию на 31.12.2014 года было замещено 16.</w:t>
      </w:r>
    </w:p>
    <w:p w:rsidR="00163B09" w:rsidRPr="00163B09" w:rsidRDefault="00163B09" w:rsidP="00163B09">
      <w:pPr>
        <w:overflowPunct w:val="0"/>
        <w:autoSpaceDE w:val="0"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3B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 отчетном периоде 4 сотрудника Контрольно-счетной палаты прошли профессиональную переподготовку по программе «Контрактная система в сфере закупок товаров, работ и услуг: правовое регулирование».</w:t>
      </w:r>
    </w:p>
    <w:p w:rsidR="00163B09" w:rsidRPr="00163B09" w:rsidRDefault="00163B09" w:rsidP="00163B09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3B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2014 году аудиторы Контрольно-счетной палаты В.А </w:t>
      </w:r>
      <w:proofErr w:type="gramStart"/>
      <w:r w:rsidRPr="00163B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Кочеткова,</w:t>
      </w:r>
      <w:r w:rsidRPr="00163B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О.В.</w:t>
      </w:r>
      <w:proofErr w:type="gramEnd"/>
      <w:r w:rsidRPr="00163B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163B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Рекунова</w:t>
      </w:r>
      <w:proofErr w:type="spellEnd"/>
      <w:r w:rsidRPr="00163B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Е.М. Привалова за большой вклад в становление и развитие финансового контроля награждены почетными грамотами Союза муниципальных контрольно-счетных органов (далее - СМКСО), исполняющий обязанности аудитора Контрольно-счетной палаты Э.П. Тарасик, главный инспектор КСП В.Н. Арсенова и инспектор КСП Е.А. Карая были награждены благодарностью председателя СМКСО. </w:t>
      </w:r>
    </w:p>
    <w:p w:rsidR="00163B09" w:rsidRPr="00163B09" w:rsidRDefault="00163B09" w:rsidP="00163B09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3B0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Основные итоги работы Контрольно-счетной палаты в 2014 году, имеющие стоимостную оценку</w:t>
      </w:r>
      <w:r w:rsidRPr="00163B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характеризуются показателями, приведенными в следующей таблице (в тыс. рублей):</w:t>
      </w:r>
    </w:p>
    <w:tbl>
      <w:tblPr>
        <w:tblW w:w="9634" w:type="dxa"/>
        <w:tblInd w:w="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075"/>
        <w:gridCol w:w="1559"/>
      </w:tblGrid>
      <w:tr w:rsidR="00163B09" w:rsidRPr="00163B09" w:rsidTr="00E119ED">
        <w:trPr>
          <w:trHeight w:val="300"/>
        </w:trPr>
        <w:tc>
          <w:tcPr>
            <w:tcW w:w="8075" w:type="dxa"/>
            <w:shd w:val="clear" w:color="auto" w:fill="auto"/>
            <w:vAlign w:val="center"/>
            <w:hideMark/>
          </w:tcPr>
          <w:p w:rsidR="00163B09" w:rsidRPr="00163B09" w:rsidRDefault="00163B09" w:rsidP="00163B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163B0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1. Объем проверенных средств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163B09" w:rsidRPr="00163B09" w:rsidRDefault="00163B09" w:rsidP="00163B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163B0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9370236,60</w:t>
            </w:r>
          </w:p>
        </w:tc>
      </w:tr>
      <w:tr w:rsidR="00163B09" w:rsidRPr="00163B09" w:rsidTr="00E119ED">
        <w:trPr>
          <w:trHeight w:val="532"/>
        </w:trPr>
        <w:tc>
          <w:tcPr>
            <w:tcW w:w="8075" w:type="dxa"/>
            <w:shd w:val="clear" w:color="auto" w:fill="auto"/>
            <w:vAlign w:val="center"/>
            <w:hideMark/>
          </w:tcPr>
          <w:p w:rsidR="00163B09" w:rsidRPr="00163B09" w:rsidRDefault="00163B09" w:rsidP="00163B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163B0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2. Выявлено нарушений законодательства по результатам проведенных контрольных мероприятий, всего на сумму, </w:t>
            </w:r>
          </w:p>
          <w:p w:rsidR="00163B09" w:rsidRPr="00163B09" w:rsidRDefault="00163B09" w:rsidP="00163B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163B0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в том числе: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163B09" w:rsidRPr="00163B09" w:rsidRDefault="00163B09" w:rsidP="00163B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163B0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5925629,70</w:t>
            </w:r>
          </w:p>
        </w:tc>
      </w:tr>
      <w:tr w:rsidR="00163B09" w:rsidRPr="00163B09" w:rsidTr="00E119ED">
        <w:trPr>
          <w:trHeight w:val="316"/>
        </w:trPr>
        <w:tc>
          <w:tcPr>
            <w:tcW w:w="8075" w:type="dxa"/>
            <w:shd w:val="clear" w:color="auto" w:fill="auto"/>
            <w:vAlign w:val="center"/>
            <w:hideMark/>
          </w:tcPr>
          <w:p w:rsidR="00163B09" w:rsidRPr="00163B09" w:rsidRDefault="00163B09" w:rsidP="00163B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3B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-объем средств, использованных не по целевому назначению: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163B09" w:rsidRPr="00163B09" w:rsidRDefault="00163B09" w:rsidP="00163B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3B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10242,00</w:t>
            </w:r>
          </w:p>
        </w:tc>
      </w:tr>
      <w:tr w:rsidR="00163B09" w:rsidRPr="00163B09" w:rsidTr="00E119ED">
        <w:trPr>
          <w:trHeight w:val="255"/>
        </w:trPr>
        <w:tc>
          <w:tcPr>
            <w:tcW w:w="8075" w:type="dxa"/>
            <w:shd w:val="clear" w:color="auto" w:fill="auto"/>
            <w:vAlign w:val="center"/>
            <w:hideMark/>
          </w:tcPr>
          <w:p w:rsidR="00163B09" w:rsidRPr="00163B09" w:rsidRDefault="00163B09" w:rsidP="00163B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3B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-объем неэффективно использованных средств: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163B09" w:rsidRPr="00163B09" w:rsidRDefault="00163B09" w:rsidP="00163B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3B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27015,60</w:t>
            </w:r>
          </w:p>
        </w:tc>
      </w:tr>
      <w:tr w:rsidR="00163B09" w:rsidRPr="00163B09" w:rsidTr="00E119ED">
        <w:trPr>
          <w:trHeight w:val="539"/>
        </w:trPr>
        <w:tc>
          <w:tcPr>
            <w:tcW w:w="8075" w:type="dxa"/>
            <w:shd w:val="clear" w:color="auto" w:fill="auto"/>
            <w:vAlign w:val="center"/>
            <w:hideMark/>
          </w:tcPr>
          <w:p w:rsidR="00163B09" w:rsidRPr="00163B09" w:rsidRDefault="00163B09" w:rsidP="00163B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3B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завышение сметных расходов, объемов выполненных работ в капитальном строительстве и ремонте: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163B09" w:rsidRPr="00163B09" w:rsidRDefault="00163B09" w:rsidP="00163B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3B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2918,60</w:t>
            </w:r>
          </w:p>
        </w:tc>
      </w:tr>
      <w:tr w:rsidR="00163B09" w:rsidRPr="00163B09" w:rsidTr="00E119ED">
        <w:trPr>
          <w:trHeight w:val="370"/>
        </w:trPr>
        <w:tc>
          <w:tcPr>
            <w:tcW w:w="8075" w:type="dxa"/>
            <w:shd w:val="clear" w:color="auto" w:fill="auto"/>
            <w:vAlign w:val="center"/>
            <w:hideMark/>
          </w:tcPr>
          <w:p w:rsidR="00163B09" w:rsidRPr="00163B09" w:rsidRDefault="00163B09" w:rsidP="00163B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3B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необоснованное перечисление денежных средств: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163B09" w:rsidRPr="00163B09" w:rsidRDefault="00163B09" w:rsidP="00163B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3B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1556,20</w:t>
            </w:r>
          </w:p>
        </w:tc>
      </w:tr>
      <w:tr w:rsidR="00163B09" w:rsidRPr="00163B09" w:rsidTr="00E119ED">
        <w:trPr>
          <w:trHeight w:val="831"/>
        </w:trPr>
        <w:tc>
          <w:tcPr>
            <w:tcW w:w="8075" w:type="dxa"/>
            <w:shd w:val="clear" w:color="auto" w:fill="auto"/>
            <w:vAlign w:val="center"/>
            <w:hideMark/>
          </w:tcPr>
          <w:p w:rsidR="00163B09" w:rsidRPr="00163B09" w:rsidRDefault="00163B09" w:rsidP="00163B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3B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объем средств, недополученных в доходную часть бюджетов (упущенная выгода), в том числе от неэффективного и неправомерного использования муниципальной собственности: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163B09" w:rsidRPr="00163B09" w:rsidRDefault="00163B09" w:rsidP="00163B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3B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180325,90</w:t>
            </w:r>
          </w:p>
        </w:tc>
      </w:tr>
      <w:tr w:rsidR="00163B09" w:rsidRPr="00163B09" w:rsidTr="00E119ED">
        <w:trPr>
          <w:trHeight w:val="255"/>
        </w:trPr>
        <w:tc>
          <w:tcPr>
            <w:tcW w:w="8075" w:type="dxa"/>
            <w:shd w:val="clear" w:color="auto" w:fill="auto"/>
            <w:vAlign w:val="center"/>
            <w:hideMark/>
          </w:tcPr>
          <w:p w:rsidR="00163B09" w:rsidRPr="00163B09" w:rsidRDefault="00163B09" w:rsidP="00163B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3B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просроченная дебиторская задолженность: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163B09" w:rsidRPr="00163B09" w:rsidRDefault="00163B09" w:rsidP="00163B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3B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235928,00</w:t>
            </w:r>
          </w:p>
        </w:tc>
      </w:tr>
      <w:tr w:rsidR="00163B09" w:rsidRPr="00163B09" w:rsidTr="00E119ED">
        <w:trPr>
          <w:trHeight w:val="383"/>
        </w:trPr>
        <w:tc>
          <w:tcPr>
            <w:tcW w:w="8075" w:type="dxa"/>
            <w:shd w:val="clear" w:color="auto" w:fill="auto"/>
            <w:vAlign w:val="center"/>
            <w:hideMark/>
          </w:tcPr>
          <w:p w:rsidR="00163B09" w:rsidRPr="00163B09" w:rsidRDefault="00163B09" w:rsidP="00163B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3B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нарушения законодательства в сфере бухгалтерского учета: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163B09" w:rsidRPr="00163B09" w:rsidRDefault="00163B09" w:rsidP="00163B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3B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163480,40</w:t>
            </w:r>
          </w:p>
        </w:tc>
      </w:tr>
      <w:tr w:rsidR="00163B09" w:rsidRPr="00163B09" w:rsidTr="00E119ED">
        <w:trPr>
          <w:trHeight w:val="831"/>
        </w:trPr>
        <w:tc>
          <w:tcPr>
            <w:tcW w:w="8075" w:type="dxa"/>
            <w:shd w:val="clear" w:color="auto" w:fill="auto"/>
            <w:vAlign w:val="center"/>
            <w:hideMark/>
          </w:tcPr>
          <w:p w:rsidR="00163B09" w:rsidRPr="00163B09" w:rsidRDefault="00163B09" w:rsidP="00163B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3B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объем расходных обязательств, принятых к оплате сверх ассигнований, утвержденных бюджетом, бюджетной росписью, лимитов бюджетных обязательств: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163B09" w:rsidRPr="00163B09" w:rsidRDefault="00163B09" w:rsidP="00163B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3B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186,10</w:t>
            </w:r>
          </w:p>
        </w:tc>
      </w:tr>
      <w:tr w:rsidR="00163B09" w:rsidRPr="00163B09" w:rsidTr="00E119ED">
        <w:trPr>
          <w:trHeight w:val="803"/>
        </w:trPr>
        <w:tc>
          <w:tcPr>
            <w:tcW w:w="8075" w:type="dxa"/>
            <w:shd w:val="clear" w:color="auto" w:fill="auto"/>
            <w:vAlign w:val="center"/>
            <w:hideMark/>
          </w:tcPr>
          <w:p w:rsidR="00163B09" w:rsidRPr="00163B09" w:rsidRDefault="00163B09" w:rsidP="00163B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3B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стоимость вновь выявленных и неучтенных объектов муниципальной собственности, объем занижения стоимости объектов муниципальной собственности: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163B09" w:rsidRPr="00163B09" w:rsidRDefault="00163B09" w:rsidP="00163B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3B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5293859,00</w:t>
            </w:r>
          </w:p>
        </w:tc>
      </w:tr>
      <w:tr w:rsidR="00163B09" w:rsidRPr="00163B09" w:rsidTr="00E119ED">
        <w:trPr>
          <w:trHeight w:val="1044"/>
        </w:trPr>
        <w:tc>
          <w:tcPr>
            <w:tcW w:w="8075" w:type="dxa"/>
            <w:shd w:val="clear" w:color="auto" w:fill="auto"/>
            <w:vAlign w:val="center"/>
            <w:hideMark/>
          </w:tcPr>
          <w:p w:rsidR="00163B09" w:rsidRPr="00163B09" w:rsidRDefault="00163B09" w:rsidP="00163B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3B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потери муниципальной собственности от неправомерного отчуждения муниципального имущества, ликвидации муниципальных унитарных предприятий, списания имущества муниципальными учреждениями и муниципальными унитарными предприятиями и т.д.: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163B09" w:rsidRPr="00163B09" w:rsidRDefault="00163B09" w:rsidP="00163B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3B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10117,80</w:t>
            </w:r>
          </w:p>
        </w:tc>
      </w:tr>
      <w:tr w:rsidR="00163B09" w:rsidRPr="00163B09" w:rsidTr="00E119ED">
        <w:trPr>
          <w:trHeight w:val="543"/>
        </w:trPr>
        <w:tc>
          <w:tcPr>
            <w:tcW w:w="8075" w:type="dxa"/>
            <w:shd w:val="clear" w:color="auto" w:fill="auto"/>
            <w:vAlign w:val="center"/>
            <w:hideMark/>
          </w:tcPr>
          <w:p w:rsidR="00163B09" w:rsidRPr="00163B09" w:rsidRDefault="00163B09" w:rsidP="00163B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163B0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3. Объем ущерба, нанесенного муниципальному образованию вышеуказанными нарушениями законодательства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163B09" w:rsidRPr="00163B09" w:rsidRDefault="00163B09" w:rsidP="00163B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163B0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30560,20</w:t>
            </w:r>
          </w:p>
        </w:tc>
      </w:tr>
      <w:tr w:rsidR="00163B09" w:rsidRPr="00163B09" w:rsidTr="00E119ED">
        <w:trPr>
          <w:trHeight w:val="510"/>
        </w:trPr>
        <w:tc>
          <w:tcPr>
            <w:tcW w:w="8075" w:type="dxa"/>
            <w:shd w:val="clear" w:color="auto" w:fill="auto"/>
            <w:vAlign w:val="center"/>
            <w:hideMark/>
          </w:tcPr>
          <w:p w:rsidR="00163B09" w:rsidRPr="00163B09" w:rsidRDefault="00163B09" w:rsidP="00163B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163B0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4. Рекомендовано к взысканию или возврату в местный бюджет, в местную казну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163B09" w:rsidRPr="00163B09" w:rsidRDefault="00163B09" w:rsidP="00163B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163B0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233680,80</w:t>
            </w:r>
          </w:p>
        </w:tc>
      </w:tr>
      <w:bookmarkStart w:id="2" w:name="RANGE!A34"/>
      <w:tr w:rsidR="00163B09" w:rsidRPr="00163B09" w:rsidTr="00E119ED">
        <w:trPr>
          <w:trHeight w:val="510"/>
        </w:trPr>
        <w:tc>
          <w:tcPr>
            <w:tcW w:w="8075" w:type="dxa"/>
            <w:shd w:val="clear" w:color="auto" w:fill="auto"/>
            <w:vAlign w:val="center"/>
            <w:hideMark/>
          </w:tcPr>
          <w:p w:rsidR="00163B09" w:rsidRPr="00163B09" w:rsidRDefault="00163B09" w:rsidP="00163B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163B0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lastRenderedPageBreak/>
              <w:fldChar w:fldCharType="begin"/>
            </w:r>
            <w:r w:rsidRPr="00163B0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instrText xml:space="preserve"> HYPERLINK "file:///C:\\Users\\ANovikov\\Desktop\\ОТЧЁТ%20О%20ДЕЯТЕЛЬНОСТИ%20КСП%20ЗА%202014%20ГОД\\Книга1.xlsx" \l "RANGE!A38" </w:instrText>
            </w:r>
            <w:r w:rsidRPr="00163B0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fldChar w:fldCharType="separate"/>
            </w:r>
            <w:r w:rsidRPr="00163B0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5. Возмещено (учтено) по результатам контрольных мероприятий</w:t>
            </w:r>
            <w:r w:rsidRPr="00163B0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fldChar w:fldCharType="end"/>
            </w:r>
            <w:bookmarkEnd w:id="2"/>
            <w:r w:rsidRPr="00163B0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vertAlign w:val="superscript"/>
                <w:lang w:eastAsia="ru-RU"/>
              </w:rPr>
              <w:footnoteReference w:id="2"/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163B09" w:rsidRPr="00163B09" w:rsidRDefault="00163B09" w:rsidP="00163B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163B0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50608,29</w:t>
            </w:r>
          </w:p>
        </w:tc>
      </w:tr>
      <w:tr w:rsidR="00163B09" w:rsidRPr="00163B09" w:rsidTr="00E119ED">
        <w:trPr>
          <w:trHeight w:val="510"/>
        </w:trPr>
        <w:tc>
          <w:tcPr>
            <w:tcW w:w="8075" w:type="dxa"/>
            <w:shd w:val="clear" w:color="auto" w:fill="auto"/>
            <w:vAlign w:val="center"/>
            <w:hideMark/>
          </w:tcPr>
          <w:p w:rsidR="00163B09" w:rsidRPr="00163B09" w:rsidRDefault="00163B09" w:rsidP="00163B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163B0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6. Устранено нарушений, выявленных контрольными мероприятиями 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163B09" w:rsidRPr="00163B09" w:rsidRDefault="00163B09" w:rsidP="00163B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163B0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5504039,79</w:t>
            </w:r>
          </w:p>
        </w:tc>
      </w:tr>
    </w:tbl>
    <w:p w:rsidR="00163B09" w:rsidRPr="00163B09" w:rsidRDefault="00163B09" w:rsidP="00163B09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163B09" w:rsidRPr="00163B09" w:rsidRDefault="00163B09" w:rsidP="00163B09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3B0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Возмещение в казну (финансовую и имущественную) по результатам проведенных в 2014 году Контрольно-счетной палатой мероприятий</w:t>
      </w:r>
      <w:r w:rsidRPr="00163B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составило 50608,29 тыс. рублей, из них наибольший удельный вес приходится на суммы восстановления денежными средствами в бюджет городского округа, а также дополнительное начисление доходов, подлежащих перечислению в бюджет городского округа. </w:t>
      </w:r>
    </w:p>
    <w:p w:rsidR="00163B09" w:rsidRPr="00163B09" w:rsidRDefault="00163B09" w:rsidP="00163B09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3B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этом наибольший объем возмещения в казну в отчетном периоде произведен:</w:t>
      </w:r>
    </w:p>
    <w:p w:rsidR="00163B09" w:rsidRPr="00163B09" w:rsidRDefault="00163B09" w:rsidP="00163B09">
      <w:pPr>
        <w:widowControl w:val="0"/>
        <w:numPr>
          <w:ilvl w:val="0"/>
          <w:numId w:val="2"/>
        </w:numPr>
        <w:tabs>
          <w:tab w:val="left" w:pos="993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3B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МАУ «УЖКХ» в сумме 11034,9 тыс. рублей (денежными средствами на единый счет бюджета) по результатам проведенной 2009 году проверки исполнения бюджета Петропавловск-Камчатского городского округа в части средств, выделенных на оплату услуг организаций, предоставляющих населению жилищные услуги, услуги тепло- и водоснабжения, в связи с неисполнением нанимателями муниципального жилфонда обязательств по оплате;</w:t>
      </w:r>
    </w:p>
    <w:p w:rsidR="00163B09" w:rsidRPr="00163B09" w:rsidRDefault="00163B09" w:rsidP="00163B09">
      <w:pPr>
        <w:widowControl w:val="0"/>
        <w:numPr>
          <w:ilvl w:val="0"/>
          <w:numId w:val="2"/>
        </w:numPr>
        <w:tabs>
          <w:tab w:val="left" w:pos="993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3B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Комитетом по управлению имуществом администрации ПКГО на сумму 10117,8 тыс. рублей в казну городского округа включено ранее исключенное из нее имущество (детские площадки);</w:t>
      </w:r>
    </w:p>
    <w:p w:rsidR="00163B09" w:rsidRPr="00163B09" w:rsidRDefault="00163B09" w:rsidP="00163B09">
      <w:pPr>
        <w:widowControl w:val="0"/>
        <w:numPr>
          <w:ilvl w:val="0"/>
          <w:numId w:val="2"/>
        </w:numPr>
        <w:tabs>
          <w:tab w:val="left" w:pos="993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3B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результатам контрольного мероприятия, проведенного по вопросу сдачи в аренду принадлежащего городскому округу недвижимого имущества от ОАО «Камчатскэнерго» в казну городского округа поступило 11285,7                 тыс. рублей задолженности по арендной плате.</w:t>
      </w:r>
    </w:p>
    <w:p w:rsidR="00163B09" w:rsidRPr="00163B09" w:rsidRDefault="00163B09" w:rsidP="00163B09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3B0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Анализ результатов деятельности Контрольно-счетной палаты за 2014 год по отношению к затратам на содержание</w:t>
      </w:r>
      <w:r w:rsidRPr="00163B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показывает следующее.</w:t>
      </w:r>
    </w:p>
    <w:p w:rsidR="00163B09" w:rsidRPr="00163B09" w:rsidRDefault="00163B09" w:rsidP="00163B09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3B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Общий объем ассигнований, предусмотренных бюджетом городского округа на 2014 год на финансирование КСП, составил 24482,5 тыс. рублей.</w:t>
      </w:r>
    </w:p>
    <w:p w:rsidR="00163B09" w:rsidRPr="00163B09" w:rsidRDefault="00163B09" w:rsidP="00163B09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3B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Кассовые расходы на содержание Контрольно-счетной палаты за 2014 год составили 24471 тыс. рублей. </w:t>
      </w:r>
    </w:p>
    <w:p w:rsidR="00163B09" w:rsidRPr="00163B09" w:rsidRDefault="00163B09" w:rsidP="00163B09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3B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тоже время, по результатам контрольных мероприятий, проведенных КСП, возмещение в казну Петропавловск-Камчатского городского округа, как уже было сказано выше, составило в отчетном периоде 50608,29 тыс. рублей.</w:t>
      </w:r>
    </w:p>
    <w:p w:rsidR="00163B09" w:rsidRPr="00163B09" w:rsidRDefault="00163B09" w:rsidP="00163B09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3B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Таким образом, за 2014 год Контрольно-счетная палата принесла в казну городского округа в 2,07 раза больше, чем было предусмотрено бюджетом городского округа на ее содержание (50608,29 тыс. рублей/24482,5 тыс. рублей), такое же соотношение сложилось в 2014 году и по отношению сумм возмещения к кассовым расходам на содержание КСП (50608,29 тыс. рублей/24471 тыс. рублей).</w:t>
      </w:r>
    </w:p>
    <w:p w:rsidR="00163B09" w:rsidRPr="00163B09" w:rsidRDefault="00163B09" w:rsidP="00163B09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3B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Штатная численность сотрудников Контрольно-счетной палаты в отчетном периоде составляла 16 единиц (замещенные ставки), включая председателя и аудиторов. Таким образом, в среднем расходы на содержание одного сотрудника КСП за 2014 год составили 1529,4 тыс. рублей (24471 тыс. рублей/16), в то время как возмещение в местную казну по результатам проведенных КСП контрольных мероприятий в расчете на одного сотрудника составляет 3163 тыс. рублей (50608,29 тыс. рублей /16).</w:t>
      </w:r>
    </w:p>
    <w:p w:rsidR="00163B09" w:rsidRPr="00163B09" w:rsidRDefault="00163B09" w:rsidP="00163B09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3B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таблице ниже приведены краткие сведения о результатах деятельности Контрольно-счетной палаты Петропавловск-Камчатского городского округа за 2007-2014 годы (в тыс. рублей).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49"/>
        <w:gridCol w:w="1547"/>
        <w:gridCol w:w="1557"/>
        <w:gridCol w:w="1843"/>
        <w:gridCol w:w="1417"/>
        <w:gridCol w:w="1843"/>
      </w:tblGrid>
      <w:tr w:rsidR="00163B09" w:rsidRPr="00163B09" w:rsidTr="00E119ED">
        <w:trPr>
          <w:trHeight w:val="2595"/>
        </w:trPr>
        <w:tc>
          <w:tcPr>
            <w:tcW w:w="1149" w:type="dxa"/>
            <w:shd w:val="clear" w:color="auto" w:fill="auto"/>
            <w:vAlign w:val="center"/>
            <w:hideMark/>
          </w:tcPr>
          <w:p w:rsidR="00163B09" w:rsidRPr="00163B09" w:rsidRDefault="00163B09" w:rsidP="00163B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163B0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Период</w:t>
            </w:r>
          </w:p>
        </w:tc>
        <w:tc>
          <w:tcPr>
            <w:tcW w:w="1547" w:type="dxa"/>
            <w:shd w:val="clear" w:color="auto" w:fill="auto"/>
            <w:vAlign w:val="center"/>
            <w:hideMark/>
          </w:tcPr>
          <w:p w:rsidR="00163B09" w:rsidRPr="00163B09" w:rsidRDefault="00163B09" w:rsidP="00163B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163B0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Объем проверенных средств</w:t>
            </w:r>
          </w:p>
        </w:tc>
        <w:tc>
          <w:tcPr>
            <w:tcW w:w="1557" w:type="dxa"/>
            <w:shd w:val="clear" w:color="auto" w:fill="auto"/>
            <w:vAlign w:val="center"/>
            <w:hideMark/>
          </w:tcPr>
          <w:p w:rsidR="00163B09" w:rsidRPr="00163B09" w:rsidRDefault="00163B09" w:rsidP="00163B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163B0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Выявлено нарушений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163B09" w:rsidRPr="00163B09" w:rsidRDefault="00163B09" w:rsidP="00163B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163B0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Рекомендовано к возврату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163B09" w:rsidRPr="00163B09" w:rsidRDefault="00163B09" w:rsidP="00163B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163B0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Возмещено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163B09" w:rsidRPr="00163B09" w:rsidRDefault="00163B09" w:rsidP="00163B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proofErr w:type="spellStart"/>
            <w:r w:rsidRPr="00163B0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Справочно</w:t>
            </w:r>
            <w:proofErr w:type="spellEnd"/>
            <w:r w:rsidRPr="00163B0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: кассовые расходы на содержание КСП</w:t>
            </w:r>
          </w:p>
        </w:tc>
      </w:tr>
      <w:tr w:rsidR="00163B09" w:rsidRPr="00163B09" w:rsidTr="00E119ED">
        <w:trPr>
          <w:trHeight w:val="330"/>
        </w:trPr>
        <w:tc>
          <w:tcPr>
            <w:tcW w:w="1149" w:type="dxa"/>
            <w:shd w:val="clear" w:color="auto" w:fill="auto"/>
            <w:vAlign w:val="center"/>
            <w:hideMark/>
          </w:tcPr>
          <w:p w:rsidR="00163B09" w:rsidRPr="00163B09" w:rsidRDefault="00163B09" w:rsidP="00163B0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163B0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2007 год</w:t>
            </w:r>
          </w:p>
        </w:tc>
        <w:tc>
          <w:tcPr>
            <w:tcW w:w="1547" w:type="dxa"/>
            <w:shd w:val="clear" w:color="auto" w:fill="auto"/>
            <w:vAlign w:val="center"/>
            <w:hideMark/>
          </w:tcPr>
          <w:p w:rsidR="00163B09" w:rsidRPr="00163B09" w:rsidRDefault="00163B09" w:rsidP="00163B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3B0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4036032,1</w:t>
            </w:r>
          </w:p>
        </w:tc>
        <w:tc>
          <w:tcPr>
            <w:tcW w:w="1557" w:type="dxa"/>
            <w:shd w:val="clear" w:color="auto" w:fill="auto"/>
            <w:noWrap/>
            <w:vAlign w:val="center"/>
            <w:hideMark/>
          </w:tcPr>
          <w:p w:rsidR="00163B09" w:rsidRPr="00163B09" w:rsidRDefault="00163B09" w:rsidP="00163B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3B0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415095,5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:rsidR="00163B09" w:rsidRPr="00163B09" w:rsidRDefault="00163B09" w:rsidP="00163B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3B0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39954,7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63B09" w:rsidRPr="00163B09" w:rsidRDefault="00163B09" w:rsidP="00163B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3B0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33141,7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:rsidR="00163B09" w:rsidRPr="00163B09" w:rsidRDefault="00163B09" w:rsidP="00163B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3B0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9876,3</w:t>
            </w:r>
          </w:p>
        </w:tc>
      </w:tr>
      <w:tr w:rsidR="00163B09" w:rsidRPr="00163B09" w:rsidTr="00E119ED">
        <w:trPr>
          <w:trHeight w:val="315"/>
        </w:trPr>
        <w:tc>
          <w:tcPr>
            <w:tcW w:w="1149" w:type="dxa"/>
            <w:shd w:val="clear" w:color="auto" w:fill="auto"/>
            <w:vAlign w:val="center"/>
            <w:hideMark/>
          </w:tcPr>
          <w:p w:rsidR="00163B09" w:rsidRPr="00163B09" w:rsidRDefault="00163B09" w:rsidP="00163B0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163B0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2008 год</w:t>
            </w:r>
          </w:p>
        </w:tc>
        <w:tc>
          <w:tcPr>
            <w:tcW w:w="1547" w:type="dxa"/>
            <w:shd w:val="clear" w:color="auto" w:fill="auto"/>
            <w:vAlign w:val="center"/>
            <w:hideMark/>
          </w:tcPr>
          <w:p w:rsidR="00163B09" w:rsidRPr="00163B09" w:rsidRDefault="00163B09" w:rsidP="00163B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3B0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6516966,9</w:t>
            </w:r>
          </w:p>
        </w:tc>
        <w:tc>
          <w:tcPr>
            <w:tcW w:w="1557" w:type="dxa"/>
            <w:shd w:val="clear" w:color="auto" w:fill="auto"/>
            <w:noWrap/>
            <w:vAlign w:val="center"/>
            <w:hideMark/>
          </w:tcPr>
          <w:p w:rsidR="00163B09" w:rsidRPr="00163B09" w:rsidRDefault="00163B09" w:rsidP="00163B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3B0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162725,1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:rsidR="00163B09" w:rsidRPr="00163B09" w:rsidRDefault="00163B09" w:rsidP="00163B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3B0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45900,3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63B09" w:rsidRPr="00163B09" w:rsidRDefault="00163B09" w:rsidP="00163B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3B0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45699,1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:rsidR="00163B09" w:rsidRPr="00163B09" w:rsidRDefault="00163B09" w:rsidP="00163B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3B0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12705,3</w:t>
            </w:r>
          </w:p>
        </w:tc>
      </w:tr>
      <w:tr w:rsidR="00163B09" w:rsidRPr="00163B09" w:rsidTr="00E119ED">
        <w:trPr>
          <w:trHeight w:val="315"/>
        </w:trPr>
        <w:tc>
          <w:tcPr>
            <w:tcW w:w="1149" w:type="dxa"/>
            <w:shd w:val="clear" w:color="auto" w:fill="auto"/>
            <w:vAlign w:val="center"/>
            <w:hideMark/>
          </w:tcPr>
          <w:p w:rsidR="00163B09" w:rsidRPr="00163B09" w:rsidRDefault="00163B09" w:rsidP="00163B0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163B0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2009 год</w:t>
            </w:r>
          </w:p>
        </w:tc>
        <w:tc>
          <w:tcPr>
            <w:tcW w:w="1547" w:type="dxa"/>
            <w:shd w:val="clear" w:color="auto" w:fill="auto"/>
            <w:vAlign w:val="center"/>
            <w:hideMark/>
          </w:tcPr>
          <w:p w:rsidR="00163B09" w:rsidRPr="00163B09" w:rsidRDefault="00163B09" w:rsidP="00163B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3B0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2943592,1</w:t>
            </w:r>
          </w:p>
        </w:tc>
        <w:tc>
          <w:tcPr>
            <w:tcW w:w="1557" w:type="dxa"/>
            <w:shd w:val="clear" w:color="auto" w:fill="auto"/>
            <w:noWrap/>
            <w:vAlign w:val="center"/>
            <w:hideMark/>
          </w:tcPr>
          <w:p w:rsidR="00163B09" w:rsidRPr="00163B09" w:rsidRDefault="00163B09" w:rsidP="00163B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3B0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555060,6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:rsidR="00163B09" w:rsidRPr="00163B09" w:rsidRDefault="00163B09" w:rsidP="00163B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3B0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617345,3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63B09" w:rsidRPr="00163B09" w:rsidRDefault="00163B09" w:rsidP="00163B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3B0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41725,5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:rsidR="00163B09" w:rsidRPr="00163B09" w:rsidRDefault="00163B09" w:rsidP="00163B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3B0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12039,6</w:t>
            </w:r>
          </w:p>
        </w:tc>
      </w:tr>
      <w:tr w:rsidR="00163B09" w:rsidRPr="00163B09" w:rsidTr="00E119ED">
        <w:trPr>
          <w:trHeight w:val="315"/>
        </w:trPr>
        <w:tc>
          <w:tcPr>
            <w:tcW w:w="1149" w:type="dxa"/>
            <w:shd w:val="clear" w:color="auto" w:fill="auto"/>
            <w:vAlign w:val="center"/>
            <w:hideMark/>
          </w:tcPr>
          <w:p w:rsidR="00163B09" w:rsidRPr="00163B09" w:rsidRDefault="00163B09" w:rsidP="00163B0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163B0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2010 год</w:t>
            </w:r>
          </w:p>
        </w:tc>
        <w:tc>
          <w:tcPr>
            <w:tcW w:w="1547" w:type="dxa"/>
            <w:shd w:val="clear" w:color="auto" w:fill="auto"/>
            <w:vAlign w:val="center"/>
            <w:hideMark/>
          </w:tcPr>
          <w:p w:rsidR="00163B09" w:rsidRPr="00163B09" w:rsidRDefault="00163B09" w:rsidP="00163B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3B0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2905903,5</w:t>
            </w:r>
          </w:p>
        </w:tc>
        <w:tc>
          <w:tcPr>
            <w:tcW w:w="1557" w:type="dxa"/>
            <w:shd w:val="clear" w:color="auto" w:fill="auto"/>
            <w:noWrap/>
            <w:vAlign w:val="center"/>
            <w:hideMark/>
          </w:tcPr>
          <w:p w:rsidR="00163B09" w:rsidRPr="00163B09" w:rsidRDefault="00163B09" w:rsidP="00163B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3B0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271077,1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:rsidR="00163B09" w:rsidRPr="00163B09" w:rsidRDefault="00163B09" w:rsidP="00163B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3B0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6767,7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63B09" w:rsidRPr="00163B09" w:rsidRDefault="00163B09" w:rsidP="00163B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3B0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87184,9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:rsidR="00163B09" w:rsidRPr="00163B09" w:rsidRDefault="00163B09" w:rsidP="00163B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3B0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14859,9</w:t>
            </w:r>
          </w:p>
        </w:tc>
      </w:tr>
      <w:tr w:rsidR="00163B09" w:rsidRPr="00163B09" w:rsidTr="00E119ED">
        <w:trPr>
          <w:trHeight w:val="315"/>
        </w:trPr>
        <w:tc>
          <w:tcPr>
            <w:tcW w:w="1149" w:type="dxa"/>
            <w:shd w:val="clear" w:color="auto" w:fill="auto"/>
            <w:vAlign w:val="center"/>
            <w:hideMark/>
          </w:tcPr>
          <w:p w:rsidR="00163B09" w:rsidRPr="00163B09" w:rsidRDefault="00163B09" w:rsidP="00163B0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163B0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2011 год</w:t>
            </w:r>
          </w:p>
        </w:tc>
        <w:tc>
          <w:tcPr>
            <w:tcW w:w="1547" w:type="dxa"/>
            <w:shd w:val="clear" w:color="auto" w:fill="auto"/>
            <w:vAlign w:val="center"/>
            <w:hideMark/>
          </w:tcPr>
          <w:p w:rsidR="00163B09" w:rsidRPr="00163B09" w:rsidRDefault="00163B09" w:rsidP="00163B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3B0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2137632,6</w:t>
            </w:r>
          </w:p>
        </w:tc>
        <w:tc>
          <w:tcPr>
            <w:tcW w:w="1557" w:type="dxa"/>
            <w:shd w:val="clear" w:color="auto" w:fill="auto"/>
            <w:noWrap/>
            <w:vAlign w:val="center"/>
            <w:hideMark/>
          </w:tcPr>
          <w:p w:rsidR="00163B09" w:rsidRPr="00163B09" w:rsidRDefault="00163B09" w:rsidP="00163B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3B0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112565,7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:rsidR="00163B09" w:rsidRPr="00163B09" w:rsidRDefault="00163B09" w:rsidP="00163B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3B0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25446,3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63B09" w:rsidRPr="00163B09" w:rsidRDefault="00163B09" w:rsidP="00163B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3B0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25101,8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:rsidR="00163B09" w:rsidRPr="00163B09" w:rsidRDefault="00163B09" w:rsidP="00163B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3B0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17092,1</w:t>
            </w:r>
          </w:p>
        </w:tc>
      </w:tr>
      <w:tr w:rsidR="00163B09" w:rsidRPr="00163B09" w:rsidTr="00E119ED">
        <w:trPr>
          <w:trHeight w:val="315"/>
        </w:trPr>
        <w:tc>
          <w:tcPr>
            <w:tcW w:w="1149" w:type="dxa"/>
            <w:shd w:val="clear" w:color="auto" w:fill="auto"/>
            <w:vAlign w:val="center"/>
            <w:hideMark/>
          </w:tcPr>
          <w:p w:rsidR="00163B09" w:rsidRPr="00163B09" w:rsidRDefault="00163B09" w:rsidP="00163B0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163B0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2012 год</w:t>
            </w:r>
          </w:p>
        </w:tc>
        <w:tc>
          <w:tcPr>
            <w:tcW w:w="1547" w:type="dxa"/>
            <w:shd w:val="clear" w:color="auto" w:fill="auto"/>
            <w:vAlign w:val="center"/>
            <w:hideMark/>
          </w:tcPr>
          <w:p w:rsidR="00163B09" w:rsidRPr="00163B09" w:rsidRDefault="00163B09" w:rsidP="00163B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3B0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5965152,6</w:t>
            </w:r>
          </w:p>
        </w:tc>
        <w:tc>
          <w:tcPr>
            <w:tcW w:w="1557" w:type="dxa"/>
            <w:shd w:val="clear" w:color="auto" w:fill="auto"/>
            <w:vAlign w:val="center"/>
            <w:hideMark/>
          </w:tcPr>
          <w:p w:rsidR="00163B09" w:rsidRPr="00163B09" w:rsidRDefault="00163B09" w:rsidP="00163B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3B0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220842,0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163B09" w:rsidRPr="00163B09" w:rsidRDefault="00163B09" w:rsidP="00163B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3B0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29963,7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163B09" w:rsidRPr="00163B09" w:rsidRDefault="00163B09" w:rsidP="00163B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3B0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40457,2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163B09" w:rsidRPr="00163B09" w:rsidRDefault="00163B09" w:rsidP="00163B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3B0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17700,6</w:t>
            </w:r>
          </w:p>
        </w:tc>
      </w:tr>
      <w:tr w:rsidR="00163B09" w:rsidRPr="00163B09" w:rsidTr="00E119ED">
        <w:trPr>
          <w:trHeight w:val="315"/>
        </w:trPr>
        <w:tc>
          <w:tcPr>
            <w:tcW w:w="1149" w:type="dxa"/>
            <w:shd w:val="clear" w:color="auto" w:fill="auto"/>
            <w:vAlign w:val="center"/>
            <w:hideMark/>
          </w:tcPr>
          <w:p w:rsidR="00163B09" w:rsidRPr="00163B09" w:rsidRDefault="00163B09" w:rsidP="00163B0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163B0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2013 год</w:t>
            </w:r>
          </w:p>
        </w:tc>
        <w:tc>
          <w:tcPr>
            <w:tcW w:w="1547" w:type="dxa"/>
            <w:shd w:val="clear" w:color="auto" w:fill="auto"/>
            <w:vAlign w:val="center"/>
            <w:hideMark/>
          </w:tcPr>
          <w:p w:rsidR="00163B09" w:rsidRPr="00163B09" w:rsidRDefault="00163B09" w:rsidP="00163B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3B0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11036221,4</w:t>
            </w:r>
          </w:p>
        </w:tc>
        <w:tc>
          <w:tcPr>
            <w:tcW w:w="1557" w:type="dxa"/>
            <w:shd w:val="clear" w:color="auto" w:fill="auto"/>
            <w:vAlign w:val="center"/>
            <w:hideMark/>
          </w:tcPr>
          <w:p w:rsidR="00163B09" w:rsidRPr="00163B09" w:rsidRDefault="00163B09" w:rsidP="00163B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3B0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534200,2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163B09" w:rsidRPr="00163B09" w:rsidRDefault="00163B09" w:rsidP="00163B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3B0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318577,3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163B09" w:rsidRPr="00163B09" w:rsidRDefault="00163B09" w:rsidP="00163B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3B0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105478,7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163B09" w:rsidRPr="00163B09" w:rsidRDefault="00163B09" w:rsidP="00163B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3B0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23146,5</w:t>
            </w:r>
          </w:p>
        </w:tc>
      </w:tr>
      <w:tr w:rsidR="00163B09" w:rsidRPr="00163B09" w:rsidTr="00E119ED">
        <w:trPr>
          <w:trHeight w:val="330"/>
        </w:trPr>
        <w:tc>
          <w:tcPr>
            <w:tcW w:w="1149" w:type="dxa"/>
            <w:shd w:val="clear" w:color="auto" w:fill="auto"/>
            <w:vAlign w:val="center"/>
            <w:hideMark/>
          </w:tcPr>
          <w:p w:rsidR="00163B09" w:rsidRPr="00163B09" w:rsidRDefault="00163B09" w:rsidP="00163B0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163B0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2014 год</w:t>
            </w:r>
          </w:p>
        </w:tc>
        <w:tc>
          <w:tcPr>
            <w:tcW w:w="1547" w:type="dxa"/>
            <w:shd w:val="clear" w:color="auto" w:fill="auto"/>
            <w:vAlign w:val="center"/>
            <w:hideMark/>
          </w:tcPr>
          <w:p w:rsidR="00163B09" w:rsidRPr="00163B09" w:rsidRDefault="00163B09" w:rsidP="00163B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3B0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9370236,6</w:t>
            </w:r>
          </w:p>
        </w:tc>
        <w:tc>
          <w:tcPr>
            <w:tcW w:w="1557" w:type="dxa"/>
            <w:shd w:val="clear" w:color="auto" w:fill="auto"/>
            <w:vAlign w:val="center"/>
            <w:hideMark/>
          </w:tcPr>
          <w:p w:rsidR="00163B09" w:rsidRPr="00163B09" w:rsidRDefault="00163B09" w:rsidP="00163B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3B0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5925629,7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163B09" w:rsidRPr="00163B09" w:rsidRDefault="00163B09" w:rsidP="00163B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3B0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233680,8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163B09" w:rsidRPr="00163B09" w:rsidRDefault="00163B09" w:rsidP="00163B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3B0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50608,3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163B09" w:rsidRPr="00163B09" w:rsidRDefault="00163B09" w:rsidP="00163B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3B0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24471,0</w:t>
            </w:r>
          </w:p>
        </w:tc>
      </w:tr>
      <w:tr w:rsidR="00163B09" w:rsidRPr="00163B09" w:rsidTr="00E119ED">
        <w:trPr>
          <w:trHeight w:val="1455"/>
        </w:trPr>
        <w:tc>
          <w:tcPr>
            <w:tcW w:w="1149" w:type="dxa"/>
            <w:shd w:val="clear" w:color="auto" w:fill="auto"/>
            <w:vAlign w:val="center"/>
            <w:hideMark/>
          </w:tcPr>
          <w:p w:rsidR="00163B09" w:rsidRPr="00163B09" w:rsidRDefault="00163B09" w:rsidP="00163B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163B0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Итого за период 2007-2014 годы</w:t>
            </w:r>
          </w:p>
        </w:tc>
        <w:tc>
          <w:tcPr>
            <w:tcW w:w="1547" w:type="dxa"/>
            <w:shd w:val="clear" w:color="auto" w:fill="auto"/>
            <w:vAlign w:val="center"/>
            <w:hideMark/>
          </w:tcPr>
          <w:p w:rsidR="00163B09" w:rsidRPr="00163B09" w:rsidRDefault="00163B09" w:rsidP="00163B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163B09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44 911 737,8</w:t>
            </w:r>
          </w:p>
        </w:tc>
        <w:tc>
          <w:tcPr>
            <w:tcW w:w="1557" w:type="dxa"/>
            <w:shd w:val="clear" w:color="auto" w:fill="auto"/>
            <w:vAlign w:val="center"/>
            <w:hideMark/>
          </w:tcPr>
          <w:p w:rsidR="00163B09" w:rsidRPr="00163B09" w:rsidRDefault="00163B09" w:rsidP="00163B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163B09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8 197 195,9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163B09" w:rsidRPr="00163B09" w:rsidRDefault="00163B09" w:rsidP="00163B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163B09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1 317 636,1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163B09" w:rsidRPr="00163B09" w:rsidRDefault="00163B09" w:rsidP="00163B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163B09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429 397,2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163B09" w:rsidRPr="00163B09" w:rsidRDefault="00163B09" w:rsidP="00163B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163B09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131 891,3</w:t>
            </w:r>
          </w:p>
        </w:tc>
      </w:tr>
    </w:tbl>
    <w:p w:rsidR="00163B09" w:rsidRPr="00163B09" w:rsidRDefault="00163B09" w:rsidP="00163B09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63B09" w:rsidRPr="00163B09" w:rsidRDefault="00163B09" w:rsidP="00163B09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63B09" w:rsidRPr="00163B09" w:rsidRDefault="00163B09" w:rsidP="00163B09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63B09" w:rsidRPr="00163B09" w:rsidRDefault="00163B09" w:rsidP="00163B09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63B0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Участие Контрольно-счетной палаты в мероприятиях по противодействию коррупции</w:t>
      </w:r>
    </w:p>
    <w:p w:rsidR="00163B09" w:rsidRPr="00163B09" w:rsidRDefault="00163B09" w:rsidP="00163B09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63B09" w:rsidRPr="00163B09" w:rsidRDefault="00163B09" w:rsidP="00163B09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3B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Между Контрольно-счетной палатой и правоохранительными органами заключены Соглашения о порядке взаимодействия. В соответствии с данными </w:t>
      </w:r>
      <w:r w:rsidRPr="00163B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Соглашениями в рамках мероприятий по противодействию коррупции было проведено 2 мероприятия. Как было указано выше, сотрудники контрольно-счетного органа были привлечены к проведению данных мероприятий в качестве экспертов. </w:t>
      </w:r>
    </w:p>
    <w:p w:rsidR="00163B09" w:rsidRPr="00163B09" w:rsidRDefault="00163B09" w:rsidP="00163B09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3B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Кроме этого в течение всего отчетного периода материалы проверок КСП, содержащие сведения о нарушениях финансовой дисциплины, приведших к ущербу для бюджета, направлялись в правоохранительные органы для получения надлежащей правовой оценки содержащихся в них фактов.</w:t>
      </w:r>
    </w:p>
    <w:p w:rsidR="00163B09" w:rsidRPr="00163B09" w:rsidRDefault="00163B09" w:rsidP="00163B09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3B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проведении экспертизы проектов нормативных правовых актов, принимаемых Городской Думой Петропавловск-Камчатского городского округа, специалистами Контрольно-счетной палаты на регулярной основе проводится антикоррупционная экспертиза данных проектов, результаты которой, в случае наличия соответствующих замечаний, включаются в экспертные заключения КСП и доводятся до сведения депутатов Городской Думы ПКГО.</w:t>
      </w:r>
    </w:p>
    <w:p w:rsidR="00163B09" w:rsidRPr="00163B09" w:rsidRDefault="00163B09" w:rsidP="00163B09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163B09" w:rsidRPr="00163B09" w:rsidRDefault="00163B09" w:rsidP="00163B09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163B0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Участие Контрольно-счетной палаты в мероприятиях по оптимизации бюджета городского округа, повышению доходов бюджета городского округа</w:t>
      </w:r>
    </w:p>
    <w:p w:rsidR="00163B09" w:rsidRPr="00163B09" w:rsidRDefault="00163B09" w:rsidP="00163B09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163B09" w:rsidRPr="00163B09" w:rsidRDefault="00163B09" w:rsidP="00163B09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3B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2014 году Контрольно-счетной палатой была продолжена работа по оптимизации бюджета городского округа по доходам и расходам.</w:t>
      </w:r>
    </w:p>
    <w:p w:rsidR="00163B09" w:rsidRPr="00163B09" w:rsidRDefault="00163B09" w:rsidP="00163B09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3B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Предложения по оптимизации доходов и расходов бюджета содержатся в отчетах и экспертных заключениях КСП и регулярно доводятся до сведения депутатов Городской Думы ПКГО и органов администрации Петропавловск-Камчатского городского округа городского округа.</w:t>
      </w:r>
    </w:p>
    <w:p w:rsidR="00163B09" w:rsidRPr="00163B09" w:rsidRDefault="00163B09" w:rsidP="00163B09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3B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Предложения по оптимизации вырабатываются на основании материалов проведенных Контрольно-счетной палатой мероприятий, а также на основании данных мониторинга исполнения бюджета городского округа за текущий финансовый год, что позволяет отследить определенные тенденции в доходах и расходах бюджета.</w:t>
      </w:r>
    </w:p>
    <w:p w:rsidR="00163B09" w:rsidRPr="00163B09" w:rsidRDefault="00163B09" w:rsidP="00163B09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3B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Председатель КСП входит в состав Бюджетной комиссии при администрации Петропавловск-Камчатского городского округа, а также в состав межведомственной Комиссии по реализации мероприятий, направленных на пополнение доходной части бюджета Петропавловск-Камчатского городского округа.</w:t>
      </w:r>
    </w:p>
    <w:p w:rsidR="00163B09" w:rsidRPr="00163B09" w:rsidRDefault="00163B09" w:rsidP="00163B09">
      <w:pPr>
        <w:widowControl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63B09" w:rsidRPr="00163B09" w:rsidRDefault="00163B09" w:rsidP="00163B09">
      <w:pPr>
        <w:widowControl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63B0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Взаимодействие Контрольно-счетной палаты с органами власти регионального уровня, ассоциациями и союзами контрольно-счетных органов, иными органами</w:t>
      </w:r>
    </w:p>
    <w:p w:rsidR="00163B09" w:rsidRPr="00163B09" w:rsidRDefault="00163B09" w:rsidP="00163B09">
      <w:pPr>
        <w:widowControl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63B09" w:rsidRPr="00163B09" w:rsidRDefault="00163B09" w:rsidP="00163B09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3B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2014 году Контрольно-счетной палатой продолжено взаимодействие по вопросам текущей деятельности с территориальными управлениями федеральных органов исполнительной власти, органами исполнительной </w:t>
      </w:r>
      <w:r w:rsidRPr="00163B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власти Камчатского края, Счетной палатой Российской Федерации. Информация о деятельности КСП предоставлялась в адрес Законодательного собрания Камчатского края и Губернатора Камчатского края.</w:t>
      </w:r>
    </w:p>
    <w:p w:rsidR="00163B09" w:rsidRPr="00163B09" w:rsidRDefault="00163B09" w:rsidP="00163B09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3B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Контрольно-счетная палата с 2007 года является членом Союза муниципальных контрольно-счетных органов России (СМКСО).</w:t>
      </w:r>
    </w:p>
    <w:p w:rsidR="00163B09" w:rsidRPr="00163B09" w:rsidRDefault="00163B09" w:rsidP="00163B0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3B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марте 2014 года в городе Петропавловске-Камчатском под председательством Аудитора Счетной палаты Российской Федерации, председателя Союза муниципальных контрольно-счетных органов</w:t>
      </w:r>
      <w:r w:rsidRPr="00163B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В.С. Катренко прошла III Конференция (общее собрание) СМКСО в Дальневосточном федеральном округе. В рамках Конференции было проведено два круглых стола, в которых приняли участие представители муниципальных и региональных контрольно-счетных органов, Законодательного собрания Камчатского края.</w:t>
      </w:r>
    </w:p>
    <w:p w:rsidR="00163B09" w:rsidRPr="00163B09" w:rsidRDefault="00163B09" w:rsidP="00163B0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3B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рамках Конференции было проведено два круглых стола по тематике общего собрания:</w:t>
      </w:r>
    </w:p>
    <w:p w:rsidR="00163B09" w:rsidRPr="00163B09" w:rsidRDefault="00163B09" w:rsidP="00163B09">
      <w:pPr>
        <w:numPr>
          <w:ilvl w:val="0"/>
          <w:numId w:val="4"/>
        </w:num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3B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«Практика совместной работы органов местного самоуправления по реализации материалов контрольно-счетных органов муниципальных образований. Проблемы и пути увеличения эффективности» - организатором проведения данного круглого стола являлась Контрольно-счетная палата Петропавловск-Камчатского городского округа;</w:t>
      </w:r>
    </w:p>
    <w:p w:rsidR="00163B09" w:rsidRPr="00163B09" w:rsidRDefault="00163B09" w:rsidP="00163B09">
      <w:pPr>
        <w:numPr>
          <w:ilvl w:val="0"/>
          <w:numId w:val="4"/>
        </w:num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3B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«Применение методов общественного контроля в деятельности контрольно-счетных органов» - организатором проведения данного круглого стола являлась Контрольно-счетная палата Камчатского края.</w:t>
      </w:r>
    </w:p>
    <w:p w:rsidR="00163B09" w:rsidRPr="00163B09" w:rsidRDefault="00163B09" w:rsidP="00163B0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3B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работе Конференции приняло участие более 60 человек, включая представителей: контрольно-счетных органов, входящих в состав СМКСО в Дальневосточном федеральном округе; контрольно-счетных органов из других федеральных округов; ряда контрольно-счетных органов субъектов Российской Федерации; сотрудники секретариата СМКСО, представители администрации и Городской Думы ПКГО, представители контрольно-счетных органов Камчатского края, не входящих в СМКСО.</w:t>
      </w:r>
    </w:p>
    <w:p w:rsidR="00163B09" w:rsidRPr="00163B09" w:rsidRDefault="00163B09" w:rsidP="00163B0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3B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Темой Конференции являлась: «Практика совместной работы органов местного самоуправления по реализации материалов контрольно-счетных органов муниципальных образований. Проблемы и пути увеличения эффективности. Применение методов общественного контроля в деятельности контрольно-счетных органов».</w:t>
      </w:r>
    </w:p>
    <w:p w:rsidR="00163B09" w:rsidRPr="00163B09" w:rsidRDefault="00163B09" w:rsidP="00163B0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63B09" w:rsidRPr="00163B09" w:rsidRDefault="00163B09" w:rsidP="00163B09">
      <w:pPr>
        <w:widowControl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63B0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Информационная деятельность Контрольно-счетной палаты</w:t>
      </w:r>
    </w:p>
    <w:p w:rsidR="00163B09" w:rsidRPr="00163B09" w:rsidRDefault="00163B09" w:rsidP="00163B09">
      <w:pPr>
        <w:widowControl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aps/>
          <w:color w:val="000000"/>
          <w:sz w:val="28"/>
          <w:szCs w:val="28"/>
          <w:lang w:eastAsia="ru-RU"/>
        </w:rPr>
      </w:pPr>
    </w:p>
    <w:p w:rsidR="00163B09" w:rsidRPr="00163B09" w:rsidRDefault="00163B09" w:rsidP="00163B09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3B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целях реализации положений статьи 38 Федерального закона</w:t>
      </w:r>
      <w:r w:rsidRPr="00163B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от 06.10.2003 № 131-ФЗ «Об общих принципах организации местного самоуправления в Российской Федерации», устанавливающей, что результаты проверок, осуществленных контрольным органом муниципального образования, подлежат опубликованию (обнародованию), а также </w:t>
      </w:r>
      <w:r w:rsidRPr="00163B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руководствуясь Положением о Контрольно-счетной палате, Положением о муниципальном финансовом контроле и Регламентом Контрольно-счетной палаты с мая 2007 года выпускается информационный сборник «Бюллетень Контрольно-счетной палаты Петропавловск-Камчатского городского округа», в котором публикуются отчеты о результатах проведенных контрольных мероприятий. За отчетный период подготовлено 3 информационных сборника (№ 38-40). В информационных сборниках публикуются отчеты о проведенных контрольных мероприятиях, информация о мерах, принятых проверяемыми организациями по результатам проведенных КСП контрольных и экспертно-аналитических мероприятий, данные по возмещению незаконных расходов, иная официальная информация о деятельности контрольного органа.</w:t>
      </w:r>
    </w:p>
    <w:p w:rsidR="00163B09" w:rsidRPr="00163B09" w:rsidRDefault="00163B09" w:rsidP="00163B09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3B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целью максимально полного информирования общественности о деятельности контрольного органа сведения о деятельности Контрольно-счетной палаты публикуются в электронных средствах массовой информации.</w:t>
      </w:r>
    </w:p>
    <w:p w:rsidR="00163B09" w:rsidRPr="00163B09" w:rsidRDefault="00163B09" w:rsidP="00163B09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3B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Информация о деятельности Контрольно-счетной палаты в отчетном периоде регулярно публиковалась на сайте Ассоциации контрольно-счетных органов Российской Федерации «Счетные Палаты России». </w:t>
      </w:r>
    </w:p>
    <w:p w:rsidR="00163B09" w:rsidRPr="00163B09" w:rsidRDefault="00163B09" w:rsidP="00163B09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3B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начала 2008 года работает официальный сайт Контрольно-счетной палаты (http://www.ksp-kam.ru). На сайте размещена общая информация о контрольном органе муниципального образования, приведена нормативно-правовая база муниципального финансового контроля, сведения о составе Контрольно-счетной палаты, новости контрольного органа, представлены электронные выпуски Бюллетеня Контрольно-счетной палаты, результаты проведенных контрольных и экспертно-аналитических мероприятий.</w:t>
      </w:r>
    </w:p>
    <w:p w:rsidR="00163B09" w:rsidRDefault="00163B09" w:rsidP="00163B0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63B09" w:rsidRPr="00163B09" w:rsidRDefault="00163B09" w:rsidP="00163B0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63B09" w:rsidRPr="00163B09" w:rsidRDefault="00163B09" w:rsidP="00F51C02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3B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Председатель</w:t>
      </w:r>
    </w:p>
    <w:p w:rsidR="00163B09" w:rsidRPr="00163B09" w:rsidRDefault="00163B09" w:rsidP="00F51C02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3B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Контрольно-счётной палаты</w:t>
      </w:r>
    </w:p>
    <w:p w:rsidR="00163B09" w:rsidRDefault="00163B09" w:rsidP="00F51C02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3B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Петропавловск-Камчатского </w:t>
      </w:r>
    </w:p>
    <w:p w:rsidR="00163B09" w:rsidRPr="00163B09" w:rsidRDefault="00163B09" w:rsidP="00F51C02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3B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городского округа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          </w:t>
      </w:r>
      <w:r w:rsidRPr="00163B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А. А. Новиков</w:t>
      </w:r>
    </w:p>
    <w:p w:rsidR="001E59F2" w:rsidRDefault="001E59F2" w:rsidP="00F51C02">
      <w:pPr>
        <w:spacing w:line="240" w:lineRule="auto"/>
      </w:pPr>
      <w:bookmarkStart w:id="3" w:name="_GoBack"/>
      <w:bookmarkEnd w:id="3"/>
    </w:p>
    <w:sectPr w:rsidR="001E59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2072F" w:rsidRDefault="0062072F" w:rsidP="00163B09">
      <w:pPr>
        <w:spacing w:after="0" w:line="240" w:lineRule="auto"/>
      </w:pPr>
      <w:r>
        <w:separator/>
      </w:r>
    </w:p>
  </w:endnote>
  <w:endnote w:type="continuationSeparator" w:id="0">
    <w:p w:rsidR="0062072F" w:rsidRDefault="0062072F" w:rsidP="00163B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2072F" w:rsidRDefault="0062072F" w:rsidP="00163B09">
      <w:pPr>
        <w:spacing w:after="0" w:line="240" w:lineRule="auto"/>
      </w:pPr>
      <w:r>
        <w:separator/>
      </w:r>
    </w:p>
  </w:footnote>
  <w:footnote w:type="continuationSeparator" w:id="0">
    <w:p w:rsidR="0062072F" w:rsidRDefault="0062072F" w:rsidP="00163B09">
      <w:pPr>
        <w:spacing w:after="0" w:line="240" w:lineRule="auto"/>
      </w:pPr>
      <w:r>
        <w:continuationSeparator/>
      </w:r>
    </w:p>
  </w:footnote>
  <w:footnote w:id="1">
    <w:p w:rsidR="00163B09" w:rsidRDefault="00163B09" w:rsidP="00163B09">
      <w:pPr>
        <w:pStyle w:val="a3"/>
        <w:ind w:right="-246"/>
      </w:pPr>
      <w:r>
        <w:rPr>
          <w:rStyle w:val="a5"/>
        </w:rPr>
        <w:footnoteRef/>
      </w:r>
      <w:r>
        <w:t xml:space="preserve"> С учетом изменений и дополнений. Далее по тексту - </w:t>
      </w:r>
      <w:r w:rsidRPr="005B7932">
        <w:t>Положени</w:t>
      </w:r>
      <w:r>
        <w:t>е</w:t>
      </w:r>
      <w:r w:rsidRPr="005B7932">
        <w:t xml:space="preserve"> о Контрольно-сч</w:t>
      </w:r>
      <w:r>
        <w:t>е</w:t>
      </w:r>
      <w:r w:rsidRPr="005B7932">
        <w:t>тной палате Петропавловск-Камчатского городского округа</w:t>
      </w:r>
      <w:r>
        <w:t>;</w:t>
      </w:r>
    </w:p>
  </w:footnote>
  <w:footnote w:id="2">
    <w:p w:rsidR="00163B09" w:rsidRPr="00050600" w:rsidRDefault="00163B09" w:rsidP="00163B09">
      <w:pPr>
        <w:pStyle w:val="a3"/>
      </w:pPr>
      <w:r>
        <w:rPr>
          <w:rStyle w:val="a5"/>
        </w:rPr>
        <w:footnoteRef/>
      </w:r>
      <w:r>
        <w:t xml:space="preserve"> В</w:t>
      </w:r>
      <w:r w:rsidRPr="00CC4C97">
        <w:t xml:space="preserve"> данной строке </w:t>
      </w:r>
      <w:r>
        <w:t>отражается</w:t>
      </w:r>
      <w:r w:rsidRPr="00CC4C97">
        <w:t xml:space="preserve"> объ</w:t>
      </w:r>
      <w:r>
        <w:t>е</w:t>
      </w:r>
      <w:r w:rsidRPr="00CC4C97">
        <w:t>м денежных средств, перечисленных по результатам контрольного мероприятия на единый сч</w:t>
      </w:r>
      <w:r>
        <w:t>е</w:t>
      </w:r>
      <w:r w:rsidRPr="00CC4C97">
        <w:t xml:space="preserve">т бюджета городского округа, на счета муниципальных </w:t>
      </w:r>
      <w:r>
        <w:t>организаций</w:t>
      </w:r>
      <w:r w:rsidRPr="00CC4C97">
        <w:t xml:space="preserve"> любой организационно-правовой формы собственности; стоимость муниципального имущества, поставленного по результатам провед</w:t>
      </w:r>
      <w:r>
        <w:t>е</w:t>
      </w:r>
      <w:r w:rsidRPr="00CC4C97">
        <w:t>нного контрольного мероприятия на уч</w:t>
      </w:r>
      <w:r>
        <w:t>е</w:t>
      </w:r>
      <w:r w:rsidRPr="00CC4C97">
        <w:t>т (объ</w:t>
      </w:r>
      <w:r>
        <w:t>е</w:t>
      </w:r>
      <w:r w:rsidRPr="00CC4C97">
        <w:t>м увеличения стоимости муниципального имущества); стоимость списанной кредиторской задолженности</w:t>
      </w:r>
      <w:r>
        <w:t>,</w:t>
      </w:r>
      <w:r w:rsidRPr="00CC4C97">
        <w:t xml:space="preserve"> безосновательно числившейся в уч</w:t>
      </w:r>
      <w:r>
        <w:t>е</w:t>
      </w:r>
      <w:r w:rsidRPr="00CC4C97">
        <w:t>те проверяемого объекта по данным контрольного мероприятия.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B891782"/>
    <w:multiLevelType w:val="hybridMultilevel"/>
    <w:tmpl w:val="3586CF2E"/>
    <w:lvl w:ilvl="0" w:tplc="6A5E2036">
      <w:start w:val="1"/>
      <w:numFmt w:val="bullet"/>
      <w:lvlText w:val=""/>
      <w:lvlJc w:val="left"/>
      <w:pPr>
        <w:ind w:left="106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7" w:hanging="360"/>
      </w:pPr>
      <w:rPr>
        <w:rFonts w:ascii="Wingdings" w:hAnsi="Wingdings" w:hint="default"/>
      </w:rPr>
    </w:lvl>
  </w:abstractNum>
  <w:abstractNum w:abstractNumId="1">
    <w:nsid w:val="3F9625CA"/>
    <w:multiLevelType w:val="hybridMultilevel"/>
    <w:tmpl w:val="CDCA6C62"/>
    <w:lvl w:ilvl="0" w:tplc="6A5E2036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 w:hint="default"/>
      </w:rPr>
    </w:lvl>
  </w:abstractNum>
  <w:abstractNum w:abstractNumId="2">
    <w:nsid w:val="69FB1D90"/>
    <w:multiLevelType w:val="hybridMultilevel"/>
    <w:tmpl w:val="82C89054"/>
    <w:lvl w:ilvl="0" w:tplc="6A5E2036">
      <w:start w:val="1"/>
      <w:numFmt w:val="bullet"/>
      <w:lvlText w:val=""/>
      <w:lvlJc w:val="left"/>
      <w:pPr>
        <w:ind w:left="132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4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0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6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81" w:hanging="360"/>
      </w:pPr>
      <w:rPr>
        <w:rFonts w:ascii="Wingdings" w:hAnsi="Wingdings" w:hint="default"/>
      </w:rPr>
    </w:lvl>
  </w:abstractNum>
  <w:abstractNum w:abstractNumId="3">
    <w:nsid w:val="6A34152A"/>
    <w:multiLevelType w:val="hybridMultilevel"/>
    <w:tmpl w:val="9112E1D6"/>
    <w:lvl w:ilvl="0" w:tplc="6A5E2036">
      <w:start w:val="1"/>
      <w:numFmt w:val="bullet"/>
      <w:lvlText w:val=""/>
      <w:lvlJc w:val="left"/>
      <w:pPr>
        <w:ind w:left="132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4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0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6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81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3B09"/>
    <w:rsid w:val="00163B09"/>
    <w:rsid w:val="001E59F2"/>
    <w:rsid w:val="00423315"/>
    <w:rsid w:val="0062072F"/>
    <w:rsid w:val="00D70E2C"/>
    <w:rsid w:val="00F51C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5ECCE49-D66A-4F42-8AF3-215270308C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semiHidden/>
    <w:unhideWhenUsed/>
    <w:rsid w:val="00163B09"/>
    <w:pPr>
      <w:spacing w:after="0" w:line="240" w:lineRule="auto"/>
    </w:pPr>
    <w:rPr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semiHidden/>
    <w:rsid w:val="00163B09"/>
    <w:rPr>
      <w:sz w:val="20"/>
      <w:szCs w:val="20"/>
    </w:rPr>
  </w:style>
  <w:style w:type="character" w:styleId="a5">
    <w:name w:val="footnote reference"/>
    <w:semiHidden/>
    <w:rsid w:val="00163B09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930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740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30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9036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3596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66558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sp-kam.ru/deyatelnost_ksp/metodicheskie_rekomendacii/standart_finansovogo_kontrolya_provedenie_kontrolnogo_meropriyatiya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ksp-kam.ru/deyatelnost_ksp/metodicheskie_rekomendacii/standart_finansovogo_kontrolya_provedenie_kontrolnogo_meropriyatiya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11</Pages>
  <Words>3694</Words>
  <Characters>21060</Characters>
  <Application>Microsoft Office Word</Application>
  <DocSecurity>0</DocSecurity>
  <Lines>175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</Company>
  <LinksUpToDate>false</LinksUpToDate>
  <CharactersWithSpaces>24705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Карая Елена Александровна</dc:creator>
  <cp:keywords/>
  <dc:description/>
  <cp:lastModifiedBy>Карая Елена Александровна</cp:lastModifiedBy>
  <cp:revision>2</cp:revision>
  <dcterms:created xsi:type="dcterms:W3CDTF">2015-09-01T23:00:00Z</dcterms:created>
  <dcterms:modified xsi:type="dcterms:W3CDTF">2015-09-01T23:18:00Z</dcterms:modified>
</cp:coreProperties>
</file>