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A2672E" w:rsidTr="00E151FE">
        <w:trPr>
          <w:jc w:val="center"/>
        </w:trPr>
        <w:tc>
          <w:tcPr>
            <w:tcW w:w="9072" w:type="dxa"/>
          </w:tcPr>
          <w:p w:rsidR="00A2672E" w:rsidRDefault="00A2672E" w:rsidP="00E151FE">
            <w:pPr>
              <w:ind w:right="317"/>
              <w:jc w:val="center"/>
            </w:pPr>
            <w:r w:rsidRPr="00055D1E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257300" cy="1209675"/>
                  <wp:effectExtent l="0" t="0" r="0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72E" w:rsidTr="00E151FE">
        <w:trPr>
          <w:cantSplit/>
          <w:trHeight w:val="908"/>
          <w:jc w:val="center"/>
        </w:trPr>
        <w:tc>
          <w:tcPr>
            <w:tcW w:w="9072" w:type="dxa"/>
          </w:tcPr>
          <w:p w:rsidR="00A2672E" w:rsidRDefault="00A2672E" w:rsidP="00E151FE">
            <w:pPr>
              <w:jc w:val="center"/>
              <w:rPr>
                <w:b/>
              </w:rPr>
            </w:pPr>
          </w:p>
          <w:p w:rsidR="00A2672E" w:rsidRDefault="00A2672E" w:rsidP="00E151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A2672E" w:rsidRDefault="00A2672E" w:rsidP="00E151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A2672E" w:rsidRDefault="00A2672E" w:rsidP="00E151FE">
            <w:pPr>
              <w:jc w:val="center"/>
            </w:pPr>
          </w:p>
        </w:tc>
      </w:tr>
      <w:tr w:rsidR="00A2672E" w:rsidTr="00E151FE">
        <w:trPr>
          <w:cantSplit/>
          <w:jc w:val="center"/>
        </w:trPr>
        <w:tc>
          <w:tcPr>
            <w:tcW w:w="9072" w:type="dxa"/>
          </w:tcPr>
          <w:p w:rsidR="00A2672E" w:rsidRDefault="00A2672E" w:rsidP="00E151FE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5486400" cy="0"/>
                      <wp:effectExtent l="19050" t="19685" r="19050" b="2794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86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6CAB79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" strokeweight="3pt"/>
                  </w:pict>
                </mc:Fallback>
              </mc:AlternateContent>
            </w:r>
          </w:p>
        </w:tc>
      </w:tr>
      <w:tr w:rsidR="00A2672E" w:rsidTr="00E151FE">
        <w:trPr>
          <w:cantSplit/>
          <w:jc w:val="center"/>
        </w:trPr>
        <w:tc>
          <w:tcPr>
            <w:tcW w:w="9072" w:type="dxa"/>
          </w:tcPr>
          <w:p w:rsidR="00A2672E" w:rsidRDefault="00A2672E" w:rsidP="00E151FE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A2672E" w:rsidRDefault="00A2672E" w:rsidP="00A2672E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A2672E" w:rsidRDefault="00A2672E" w:rsidP="00A2672E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CA13A4" w:rsidRDefault="00CA13A4" w:rsidP="00CA13A4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проект </w:t>
      </w:r>
      <w:r w:rsidR="00E72BD1">
        <w:rPr>
          <w:color w:val="auto"/>
          <w:sz w:val="28"/>
          <w:szCs w:val="28"/>
        </w:rPr>
        <w:t>р</w:t>
      </w:r>
      <w:r>
        <w:rPr>
          <w:color w:val="auto"/>
          <w:sz w:val="28"/>
          <w:szCs w:val="28"/>
        </w:rPr>
        <w:t xml:space="preserve">ешения Городской Думы Петропавловск-Камчатского городского округа «О принятии решения о внесении изменений в Решение Городской Думы Петропавловск-Камчатского городского округа от 18.11.2010 №305-нд «О земельном налоге на территории Петропавловск-Камчатского городского округа»» </w:t>
      </w:r>
    </w:p>
    <w:p w:rsidR="00A2672E" w:rsidRPr="004932C5" w:rsidRDefault="00A2672E" w:rsidP="00A2672E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A2672E" w:rsidRPr="004932C5" w:rsidRDefault="00D25835" w:rsidP="00A2672E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  <w:r w:rsidRPr="00737D05">
        <w:rPr>
          <w:b w:val="0"/>
          <w:color w:val="auto"/>
          <w:sz w:val="28"/>
          <w:szCs w:val="28"/>
        </w:rPr>
        <w:t>1</w:t>
      </w:r>
      <w:r w:rsidR="00737D05" w:rsidRPr="00737D05">
        <w:rPr>
          <w:b w:val="0"/>
          <w:color w:val="auto"/>
          <w:sz w:val="28"/>
          <w:szCs w:val="28"/>
        </w:rPr>
        <w:t>4</w:t>
      </w:r>
      <w:r w:rsidR="00A2672E" w:rsidRPr="00737D05">
        <w:rPr>
          <w:b w:val="0"/>
          <w:color w:val="auto"/>
          <w:sz w:val="28"/>
          <w:szCs w:val="28"/>
        </w:rPr>
        <w:t xml:space="preserve"> </w:t>
      </w:r>
      <w:r w:rsidRPr="00737D05">
        <w:rPr>
          <w:b w:val="0"/>
          <w:color w:val="auto"/>
          <w:sz w:val="28"/>
          <w:szCs w:val="28"/>
        </w:rPr>
        <w:t>августа</w:t>
      </w:r>
      <w:r w:rsidR="00A2672E" w:rsidRPr="00737D05">
        <w:rPr>
          <w:b w:val="0"/>
          <w:color w:val="auto"/>
          <w:sz w:val="28"/>
          <w:szCs w:val="28"/>
        </w:rPr>
        <w:t xml:space="preserve"> 2015 года</w:t>
      </w:r>
      <w:r w:rsidR="00A2672E" w:rsidRPr="00737D05">
        <w:rPr>
          <w:b w:val="0"/>
          <w:color w:val="auto"/>
          <w:sz w:val="28"/>
          <w:szCs w:val="28"/>
        </w:rPr>
        <w:tab/>
      </w:r>
      <w:r w:rsidR="00A2672E" w:rsidRPr="00737D05">
        <w:rPr>
          <w:b w:val="0"/>
          <w:color w:val="auto"/>
          <w:sz w:val="28"/>
          <w:szCs w:val="28"/>
        </w:rPr>
        <w:tab/>
        <w:t xml:space="preserve">          </w:t>
      </w:r>
      <w:r w:rsidR="00A2672E" w:rsidRPr="00737D05">
        <w:rPr>
          <w:b w:val="0"/>
          <w:color w:val="auto"/>
          <w:sz w:val="28"/>
          <w:szCs w:val="28"/>
        </w:rPr>
        <w:tab/>
      </w:r>
      <w:r w:rsidR="00A2672E" w:rsidRPr="00737D05">
        <w:rPr>
          <w:b w:val="0"/>
          <w:color w:val="auto"/>
          <w:sz w:val="28"/>
          <w:szCs w:val="28"/>
        </w:rPr>
        <w:tab/>
      </w:r>
      <w:r w:rsidR="00A2672E" w:rsidRPr="00737D05">
        <w:rPr>
          <w:b w:val="0"/>
          <w:color w:val="auto"/>
          <w:sz w:val="28"/>
          <w:szCs w:val="28"/>
        </w:rPr>
        <w:tab/>
        <w:t xml:space="preserve">            </w:t>
      </w:r>
      <w:r w:rsidR="00A2672E" w:rsidRPr="00737D05">
        <w:rPr>
          <w:b w:val="0"/>
          <w:color w:val="auto"/>
          <w:sz w:val="28"/>
          <w:szCs w:val="28"/>
        </w:rPr>
        <w:tab/>
      </w:r>
      <w:r w:rsidR="00A2672E" w:rsidRPr="00737D05">
        <w:rPr>
          <w:b w:val="0"/>
          <w:color w:val="auto"/>
          <w:sz w:val="28"/>
          <w:szCs w:val="28"/>
        </w:rPr>
        <w:tab/>
        <w:t>№ 01-07/</w:t>
      </w:r>
      <w:r w:rsidR="00737D05" w:rsidRPr="00737D05">
        <w:rPr>
          <w:b w:val="0"/>
          <w:color w:val="auto"/>
          <w:sz w:val="28"/>
          <w:szCs w:val="28"/>
        </w:rPr>
        <w:t>3</w:t>
      </w:r>
      <w:r w:rsidR="00E112D2">
        <w:rPr>
          <w:b w:val="0"/>
          <w:color w:val="auto"/>
          <w:sz w:val="28"/>
          <w:szCs w:val="28"/>
        </w:rPr>
        <w:t>2</w:t>
      </w:r>
      <w:bookmarkStart w:id="0" w:name="_GoBack"/>
      <w:bookmarkEnd w:id="0"/>
      <w:r w:rsidR="00A2672E" w:rsidRPr="00737D05">
        <w:rPr>
          <w:b w:val="0"/>
          <w:color w:val="auto"/>
          <w:sz w:val="28"/>
          <w:szCs w:val="28"/>
        </w:rPr>
        <w:t>-0</w:t>
      </w:r>
      <w:r w:rsidR="00737D05" w:rsidRPr="00737D05">
        <w:rPr>
          <w:b w:val="0"/>
          <w:color w:val="auto"/>
          <w:sz w:val="28"/>
          <w:szCs w:val="28"/>
        </w:rPr>
        <w:t>1</w:t>
      </w:r>
      <w:r w:rsidR="00A2672E" w:rsidRPr="00737D05">
        <w:rPr>
          <w:b w:val="0"/>
          <w:color w:val="auto"/>
          <w:sz w:val="28"/>
          <w:szCs w:val="28"/>
        </w:rPr>
        <w:t>/э</w:t>
      </w:r>
    </w:p>
    <w:p w:rsidR="00A2672E" w:rsidRPr="004932C5" w:rsidRDefault="00A2672E" w:rsidP="00A2672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A2672E" w:rsidRPr="004932C5" w:rsidRDefault="00A2672E" w:rsidP="00CC6768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4932C5">
        <w:rPr>
          <w:sz w:val="28"/>
          <w:szCs w:val="28"/>
        </w:rPr>
        <w:t xml:space="preserve">Настоящее экспертное заключение подготовлено </w:t>
      </w:r>
      <w:r w:rsidR="00E236F6" w:rsidRPr="004932C5">
        <w:rPr>
          <w:sz w:val="28"/>
          <w:szCs w:val="28"/>
        </w:rPr>
        <w:t xml:space="preserve">и. о. аудитора Контрольно-счётной палаты Петропавловск-Камчатского городского округа Дудиной Е. Ю. и </w:t>
      </w:r>
      <w:r w:rsidR="002D3165" w:rsidRPr="004932C5">
        <w:rPr>
          <w:sz w:val="28"/>
          <w:szCs w:val="28"/>
        </w:rPr>
        <w:t>старшим специалистом 1 разряда</w:t>
      </w:r>
      <w:r w:rsidRPr="004932C5">
        <w:rPr>
          <w:sz w:val="28"/>
          <w:szCs w:val="28"/>
        </w:rPr>
        <w:t xml:space="preserve"> Контрольно-счётной палаты Петропавловск-Камчатского городского округа</w:t>
      </w:r>
      <w:r w:rsidRPr="004932C5">
        <w:rPr>
          <w:rStyle w:val="a9"/>
          <w:sz w:val="28"/>
          <w:szCs w:val="28"/>
        </w:rPr>
        <w:footnoteReference w:id="1"/>
      </w:r>
      <w:r w:rsidRPr="004932C5">
        <w:rPr>
          <w:sz w:val="28"/>
          <w:szCs w:val="28"/>
        </w:rPr>
        <w:t xml:space="preserve"> </w:t>
      </w:r>
      <w:r w:rsidR="002D3165" w:rsidRPr="004932C5">
        <w:rPr>
          <w:sz w:val="28"/>
          <w:szCs w:val="28"/>
        </w:rPr>
        <w:t>Бейнерт Н. А.</w:t>
      </w:r>
      <w:r w:rsidRPr="004932C5">
        <w:rPr>
          <w:color w:val="FF0000"/>
          <w:sz w:val="28"/>
          <w:szCs w:val="28"/>
        </w:rPr>
        <w:t xml:space="preserve"> </w:t>
      </w:r>
      <w:r w:rsidRPr="004932C5">
        <w:rPr>
          <w:sz w:val="28"/>
          <w:szCs w:val="28"/>
        </w:rPr>
        <w:t>на основании статьи 10 Положения о Контрольно-счётной палате</w:t>
      </w:r>
      <w:r w:rsidRPr="004932C5">
        <w:rPr>
          <w:rStyle w:val="a9"/>
          <w:sz w:val="28"/>
          <w:szCs w:val="28"/>
        </w:rPr>
        <w:footnoteReference w:id="2"/>
      </w:r>
      <w:r w:rsidRPr="004932C5">
        <w:rPr>
          <w:sz w:val="28"/>
          <w:szCs w:val="28"/>
        </w:rPr>
        <w:t>, в соответствии со статьёй 157 Бюджетного Кодекса РФ, статьёй 9 Федерального закона от 07.02.2011 № 6-ФЗ «Об общих принципах организации и деятельности контрольно-счётных органов субъектов РФ и муниципальных образований», статьёй 10 решения Городской Думы Петропавловск-Камчатского городского округа от 27.12.2013 № 173-нд</w:t>
      </w:r>
      <w:r w:rsidRPr="004932C5">
        <w:rPr>
          <w:rStyle w:val="a9"/>
          <w:sz w:val="28"/>
          <w:szCs w:val="28"/>
        </w:rPr>
        <w:footnoteReference w:id="3"/>
      </w:r>
      <w:r w:rsidRPr="004932C5">
        <w:rPr>
          <w:sz w:val="28"/>
          <w:szCs w:val="28"/>
        </w:rPr>
        <w:t xml:space="preserve">. </w:t>
      </w:r>
    </w:p>
    <w:p w:rsidR="00A2672E" w:rsidRPr="004932C5" w:rsidRDefault="00A2672E" w:rsidP="00CC6768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4932C5">
        <w:rPr>
          <w:sz w:val="28"/>
          <w:szCs w:val="28"/>
        </w:rPr>
        <w:t xml:space="preserve">Проект </w:t>
      </w:r>
      <w:r w:rsidR="0094164C" w:rsidRPr="004932C5">
        <w:rPr>
          <w:sz w:val="28"/>
          <w:szCs w:val="28"/>
        </w:rPr>
        <w:t>решения</w:t>
      </w:r>
      <w:r w:rsidRPr="004932C5">
        <w:rPr>
          <w:sz w:val="28"/>
          <w:szCs w:val="28"/>
        </w:rPr>
        <w:t xml:space="preserve"> </w:t>
      </w:r>
      <w:r w:rsidR="0094164C" w:rsidRPr="004932C5">
        <w:rPr>
          <w:sz w:val="28"/>
          <w:szCs w:val="28"/>
        </w:rPr>
        <w:t>Городской Думы Петропавловск-Камчатского городского округа</w:t>
      </w:r>
      <w:r w:rsidR="0094164C" w:rsidRPr="004932C5">
        <w:rPr>
          <w:rStyle w:val="a9"/>
          <w:sz w:val="28"/>
          <w:szCs w:val="28"/>
        </w:rPr>
        <w:footnoteReference w:id="4"/>
      </w:r>
      <w:r w:rsidR="0094164C" w:rsidRPr="004932C5">
        <w:rPr>
          <w:sz w:val="28"/>
          <w:szCs w:val="28"/>
        </w:rPr>
        <w:t xml:space="preserve"> «О </w:t>
      </w:r>
      <w:r w:rsidR="00965B52" w:rsidRPr="004932C5">
        <w:rPr>
          <w:sz w:val="28"/>
          <w:szCs w:val="28"/>
        </w:rPr>
        <w:t>внесении</w:t>
      </w:r>
      <w:r w:rsidR="0094164C" w:rsidRPr="004932C5">
        <w:rPr>
          <w:sz w:val="28"/>
          <w:szCs w:val="28"/>
        </w:rPr>
        <w:t xml:space="preserve"> изменений в Решение Городской Думы Петропавловск-Камчатского городского округа от 18.11.2010 №305-нд «О земельном налоге на территории Петропавловск-Камчатского городского округа»» </w:t>
      </w:r>
      <w:r w:rsidRPr="004932C5">
        <w:rPr>
          <w:sz w:val="28"/>
          <w:szCs w:val="28"/>
        </w:rPr>
        <w:t xml:space="preserve">(далее – </w:t>
      </w:r>
      <w:r w:rsidR="0094164C" w:rsidRPr="004932C5">
        <w:rPr>
          <w:sz w:val="28"/>
          <w:szCs w:val="28"/>
        </w:rPr>
        <w:t>п</w:t>
      </w:r>
      <w:r w:rsidRPr="004932C5">
        <w:rPr>
          <w:sz w:val="28"/>
          <w:szCs w:val="28"/>
        </w:rPr>
        <w:t xml:space="preserve">роект </w:t>
      </w:r>
      <w:r w:rsidR="0094164C" w:rsidRPr="004932C5">
        <w:rPr>
          <w:sz w:val="28"/>
          <w:szCs w:val="28"/>
        </w:rPr>
        <w:t>Решения</w:t>
      </w:r>
      <w:r w:rsidRPr="004932C5">
        <w:rPr>
          <w:sz w:val="28"/>
          <w:szCs w:val="28"/>
        </w:rPr>
        <w:t>) разработан</w:t>
      </w:r>
      <w:bookmarkStart w:id="1" w:name="_ftnref5"/>
      <w:r w:rsidR="0094164C" w:rsidRPr="004932C5">
        <w:rPr>
          <w:sz w:val="28"/>
          <w:szCs w:val="28"/>
        </w:rPr>
        <w:t xml:space="preserve"> Управлением экономики администрации Петропавловск-Камчатского городского округа</w:t>
      </w:r>
      <w:r w:rsidRPr="004932C5">
        <w:rPr>
          <w:rStyle w:val="a9"/>
          <w:sz w:val="28"/>
          <w:szCs w:val="28"/>
        </w:rPr>
        <w:footnoteReference w:id="5"/>
      </w:r>
      <w:r w:rsidRPr="004932C5">
        <w:rPr>
          <w:sz w:val="28"/>
          <w:szCs w:val="28"/>
        </w:rPr>
        <w:t>.</w:t>
      </w:r>
    </w:p>
    <w:bookmarkEnd w:id="1"/>
    <w:p w:rsidR="00A2672E" w:rsidRPr="004932C5" w:rsidRDefault="00A2672E" w:rsidP="00A2672E">
      <w:pPr>
        <w:ind w:firstLine="567"/>
        <w:jc w:val="both"/>
        <w:rPr>
          <w:sz w:val="28"/>
          <w:szCs w:val="28"/>
        </w:rPr>
      </w:pPr>
      <w:r w:rsidRPr="004932C5">
        <w:rPr>
          <w:sz w:val="28"/>
          <w:szCs w:val="28"/>
        </w:rPr>
        <w:t xml:space="preserve">Проведённой экспертизой Проекта </w:t>
      </w:r>
      <w:r w:rsidR="0094164C" w:rsidRPr="004932C5">
        <w:rPr>
          <w:sz w:val="28"/>
          <w:szCs w:val="28"/>
        </w:rPr>
        <w:t>решения</w:t>
      </w:r>
      <w:r w:rsidRPr="004932C5">
        <w:rPr>
          <w:sz w:val="28"/>
          <w:szCs w:val="28"/>
        </w:rPr>
        <w:t xml:space="preserve"> установлено следующее.</w:t>
      </w:r>
    </w:p>
    <w:p w:rsidR="00CC5E1B" w:rsidRPr="004932C5" w:rsidRDefault="00CC5E1B" w:rsidP="00A2672E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932C5">
        <w:rPr>
          <w:sz w:val="28"/>
          <w:szCs w:val="28"/>
        </w:rPr>
        <w:t xml:space="preserve">Разработчик проекта предлагает </w:t>
      </w:r>
      <w:r w:rsidR="00B078B1" w:rsidRPr="004932C5">
        <w:rPr>
          <w:sz w:val="28"/>
          <w:szCs w:val="28"/>
        </w:rPr>
        <w:t>внести изменения в</w:t>
      </w:r>
      <w:r w:rsidRPr="004932C5">
        <w:rPr>
          <w:sz w:val="28"/>
          <w:szCs w:val="28"/>
        </w:rPr>
        <w:t xml:space="preserve"> статью 2 </w:t>
      </w:r>
      <w:r w:rsidR="00836EED" w:rsidRPr="004932C5">
        <w:rPr>
          <w:sz w:val="28"/>
          <w:szCs w:val="28"/>
        </w:rPr>
        <w:t xml:space="preserve">и статью 3 </w:t>
      </w:r>
      <w:r w:rsidR="004F0208" w:rsidRPr="004932C5">
        <w:rPr>
          <w:sz w:val="28"/>
          <w:szCs w:val="28"/>
        </w:rPr>
        <w:t>Решени</w:t>
      </w:r>
      <w:r w:rsidR="00E72BD1">
        <w:rPr>
          <w:sz w:val="28"/>
          <w:szCs w:val="28"/>
        </w:rPr>
        <w:t>я</w:t>
      </w:r>
      <w:r w:rsidR="004F0208" w:rsidRPr="004932C5">
        <w:rPr>
          <w:sz w:val="28"/>
          <w:szCs w:val="28"/>
        </w:rPr>
        <w:t xml:space="preserve"> Городской Думы Петропавловск-Камчатского городского округа от 18.11.2010 №305-нд «О земельном налоге на территории Петропавловск-Камчатского городского округа», </w:t>
      </w:r>
      <w:r w:rsidR="00836EED" w:rsidRPr="004932C5">
        <w:rPr>
          <w:sz w:val="28"/>
          <w:szCs w:val="28"/>
        </w:rPr>
        <w:t>устанавливающих</w:t>
      </w:r>
      <w:r w:rsidRPr="004932C5">
        <w:rPr>
          <w:sz w:val="28"/>
          <w:szCs w:val="28"/>
        </w:rPr>
        <w:t xml:space="preserve"> размер налоговой ставки</w:t>
      </w:r>
      <w:r w:rsidR="00836EED" w:rsidRPr="004932C5">
        <w:rPr>
          <w:sz w:val="28"/>
          <w:szCs w:val="28"/>
        </w:rPr>
        <w:t xml:space="preserve"> и </w:t>
      </w:r>
      <w:r w:rsidR="00836EED" w:rsidRPr="004932C5">
        <w:rPr>
          <w:sz w:val="28"/>
          <w:szCs w:val="28"/>
        </w:rPr>
        <w:lastRenderedPageBreak/>
        <w:t>налоговые льготы соответственно</w:t>
      </w:r>
      <w:r w:rsidR="00B078B1" w:rsidRPr="004932C5">
        <w:rPr>
          <w:sz w:val="28"/>
          <w:szCs w:val="28"/>
        </w:rPr>
        <w:t>,</w:t>
      </w:r>
      <w:r w:rsidR="004F0208" w:rsidRPr="004932C5">
        <w:rPr>
          <w:sz w:val="28"/>
          <w:szCs w:val="28"/>
        </w:rPr>
        <w:t xml:space="preserve"> что входит в компетенцию органов местного самоуправления в соответствии со статье</w:t>
      </w:r>
      <w:r w:rsidR="00E72BD1">
        <w:rPr>
          <w:sz w:val="28"/>
          <w:szCs w:val="28"/>
        </w:rPr>
        <w:t>й</w:t>
      </w:r>
      <w:r w:rsidR="004F0208" w:rsidRPr="004932C5">
        <w:rPr>
          <w:sz w:val="28"/>
          <w:szCs w:val="28"/>
        </w:rPr>
        <w:t xml:space="preserve"> 56 Налогового кодекса РФ и статье</w:t>
      </w:r>
      <w:r w:rsidR="00E72BD1">
        <w:rPr>
          <w:sz w:val="28"/>
          <w:szCs w:val="28"/>
        </w:rPr>
        <w:t>й</w:t>
      </w:r>
      <w:r w:rsidR="004F0208" w:rsidRPr="004932C5">
        <w:rPr>
          <w:sz w:val="28"/>
          <w:szCs w:val="28"/>
        </w:rPr>
        <w:t xml:space="preserve"> 64 Бюджетного кодекса РФ,</w:t>
      </w:r>
      <w:r w:rsidR="00B078B1" w:rsidRPr="004932C5">
        <w:rPr>
          <w:sz w:val="28"/>
          <w:szCs w:val="28"/>
        </w:rPr>
        <w:t xml:space="preserve"> а именно:</w:t>
      </w:r>
    </w:p>
    <w:p w:rsidR="00135443" w:rsidRPr="004932C5" w:rsidRDefault="00135443" w:rsidP="00135443">
      <w:pPr>
        <w:pStyle w:val="ConsPlusNormal"/>
        <w:ind w:left="567"/>
        <w:jc w:val="both"/>
      </w:pPr>
      <w:r w:rsidRPr="004932C5">
        <w:t>1.О</w:t>
      </w:r>
      <w:r w:rsidR="00B078B1" w:rsidRPr="004932C5">
        <w:t xml:space="preserve">тменить налоговую </w:t>
      </w:r>
      <w:r w:rsidR="00B078B1" w:rsidRPr="00495389">
        <w:t xml:space="preserve">ставку </w:t>
      </w:r>
      <w:r w:rsidRPr="00495389">
        <w:t xml:space="preserve">в размере </w:t>
      </w:r>
      <w:r w:rsidR="00B078B1" w:rsidRPr="00495389">
        <w:t>0</w:t>
      </w:r>
      <w:r w:rsidR="00B078B1" w:rsidRPr="004932C5">
        <w:t xml:space="preserve"> процентов</w:t>
      </w:r>
      <w:r w:rsidRPr="004932C5">
        <w:t>:</w:t>
      </w:r>
    </w:p>
    <w:p w:rsidR="00135443" w:rsidRPr="00495389" w:rsidRDefault="00B078B1" w:rsidP="00135443">
      <w:pPr>
        <w:pStyle w:val="ConsPlusNormal"/>
        <w:numPr>
          <w:ilvl w:val="0"/>
          <w:numId w:val="1"/>
        </w:numPr>
        <w:jc w:val="both"/>
      </w:pPr>
      <w:r w:rsidRPr="004932C5">
        <w:t xml:space="preserve">в отношении земельных </w:t>
      </w:r>
      <w:r w:rsidRPr="00495389">
        <w:t>участков, предоставленных для строительства и эксплуатации объектов дошкольного образования</w:t>
      </w:r>
      <w:r w:rsidR="00135443" w:rsidRPr="00495389">
        <w:t>;</w:t>
      </w:r>
    </w:p>
    <w:p w:rsidR="00B078B1" w:rsidRPr="00495389" w:rsidRDefault="00B078B1" w:rsidP="00135443">
      <w:pPr>
        <w:pStyle w:val="ConsPlusNormal"/>
        <w:numPr>
          <w:ilvl w:val="0"/>
          <w:numId w:val="1"/>
        </w:numPr>
        <w:jc w:val="both"/>
      </w:pPr>
      <w:r w:rsidRPr="00495389">
        <w:t>в отношении земельных участков, представленных для строительства многоквартирных домов</w:t>
      </w:r>
      <w:r w:rsidR="00135443" w:rsidRPr="00495389">
        <w:t>.</w:t>
      </w:r>
    </w:p>
    <w:p w:rsidR="00135443" w:rsidRPr="00495389" w:rsidRDefault="00135443" w:rsidP="00135443">
      <w:pPr>
        <w:pStyle w:val="ConsPlusNormal"/>
        <w:ind w:left="1287" w:hanging="720"/>
        <w:jc w:val="both"/>
      </w:pPr>
      <w:r w:rsidRPr="00495389">
        <w:t>2.У</w:t>
      </w:r>
      <w:r w:rsidR="00B078B1" w:rsidRPr="00495389">
        <w:t>становить налоговую ставку в размере 0,1</w:t>
      </w:r>
      <w:r w:rsidRPr="00495389">
        <w:t xml:space="preserve"> процент:</w:t>
      </w:r>
    </w:p>
    <w:p w:rsidR="00B078B1" w:rsidRPr="00495389" w:rsidRDefault="00B078B1" w:rsidP="00135443">
      <w:pPr>
        <w:pStyle w:val="ConsPlusNormal"/>
        <w:numPr>
          <w:ilvl w:val="0"/>
          <w:numId w:val="1"/>
        </w:numPr>
        <w:jc w:val="both"/>
      </w:pPr>
      <w:r w:rsidRPr="00495389">
        <w:t>в отношении земельных участков, приобретенных (предоставленных) для индивидуального жилищного с</w:t>
      </w:r>
      <w:r w:rsidR="00934BB2" w:rsidRPr="00495389">
        <w:t>троительства многодетным семьям.</w:t>
      </w:r>
    </w:p>
    <w:p w:rsidR="00135443" w:rsidRPr="00495389" w:rsidRDefault="00135443" w:rsidP="00135443">
      <w:pPr>
        <w:pStyle w:val="ConsPlusNormal"/>
        <w:ind w:left="1287" w:hanging="720"/>
      </w:pPr>
      <w:r w:rsidRPr="00495389">
        <w:t>3.Установить налоговую ставку в размере 0,2</w:t>
      </w:r>
      <w:r w:rsidR="00934BB2" w:rsidRPr="00495389">
        <w:t xml:space="preserve"> процента:</w:t>
      </w:r>
    </w:p>
    <w:p w:rsidR="00135443" w:rsidRPr="00495389" w:rsidRDefault="00135443" w:rsidP="00135443">
      <w:pPr>
        <w:pStyle w:val="ConsPlusNormal"/>
        <w:numPr>
          <w:ilvl w:val="0"/>
          <w:numId w:val="1"/>
        </w:numPr>
      </w:pPr>
      <w:r w:rsidRPr="00495389">
        <w:t>в отношении земельных участков, приобретенных (предоставленных) пенсионерам (женщины, достигшие 50 лет, мужчины - 55 лет), получающих пенсии, назначаемые в порядке, установленном пенсионным законодательством Российской Федерации и не используемых для предпринимательской деятельности;</w:t>
      </w:r>
    </w:p>
    <w:p w:rsidR="00135443" w:rsidRPr="00495389" w:rsidRDefault="00135443" w:rsidP="00135443">
      <w:pPr>
        <w:pStyle w:val="ConsPlusNormal"/>
        <w:numPr>
          <w:ilvl w:val="0"/>
          <w:numId w:val="1"/>
        </w:numPr>
      </w:pPr>
      <w:r w:rsidRPr="00495389">
        <w:t>в отношении земельных участков, приобретенных (предоставленных) для личного подсобного хозяйства, садоводства, огородничества или животноводства, а также дачного хозяйства</w:t>
      </w:r>
      <w:r w:rsidR="00836EED" w:rsidRPr="00495389">
        <w:t>;</w:t>
      </w:r>
    </w:p>
    <w:p w:rsidR="00836EED" w:rsidRPr="00495389" w:rsidRDefault="00836EED" w:rsidP="00836EED">
      <w:pPr>
        <w:pStyle w:val="ConsPlusNormal"/>
        <w:ind w:left="993" w:hanging="453"/>
        <w:jc w:val="both"/>
      </w:pPr>
      <w:r w:rsidRPr="00495389">
        <w:t>4. Отменить налоговую льготу в отношении вдов (не вступивши</w:t>
      </w:r>
      <w:r w:rsidR="00E72BD1" w:rsidRPr="00495389">
        <w:t>х</w:t>
      </w:r>
      <w:r w:rsidRPr="00495389">
        <w:t xml:space="preserve"> в повторный брак) участников Великой Отечественной войны - в отношении земельных участков, не используемых для предпринимательской деятельности. </w:t>
      </w:r>
    </w:p>
    <w:p w:rsidR="00B8713B" w:rsidRPr="00495389" w:rsidRDefault="00B8713B" w:rsidP="00B8713B">
      <w:pPr>
        <w:pStyle w:val="ConsPlusNormal"/>
        <w:ind w:firstLine="708"/>
        <w:jc w:val="both"/>
      </w:pPr>
      <w:r w:rsidRPr="00495389">
        <w:t>При этом, с</w:t>
      </w:r>
      <w:r w:rsidR="00836EED" w:rsidRPr="00495389">
        <w:t>огласно финансово-экономическ</w:t>
      </w:r>
      <w:r w:rsidR="00E72BD1" w:rsidRPr="00495389">
        <w:t>ому обоснованию</w:t>
      </w:r>
      <w:r w:rsidR="00836EED" w:rsidRPr="00495389">
        <w:t>,</w:t>
      </w:r>
      <w:r w:rsidR="00652D0E" w:rsidRPr="00495389">
        <w:t xml:space="preserve"> в результате принятия данного проекта решения дополнительные доходы, планируемые к поступлению в бюджет городского округа составят:</w:t>
      </w:r>
    </w:p>
    <w:p w:rsidR="00B8713B" w:rsidRPr="00495389" w:rsidRDefault="00652D0E" w:rsidP="00B8713B">
      <w:pPr>
        <w:pStyle w:val="ConsPlusNormal"/>
        <w:numPr>
          <w:ilvl w:val="0"/>
          <w:numId w:val="3"/>
        </w:numPr>
        <w:jc w:val="both"/>
      </w:pPr>
      <w:r w:rsidRPr="00495389">
        <w:t>в 2016 году 20 381,23 тыс. рублей</w:t>
      </w:r>
      <w:r w:rsidR="00B8713B" w:rsidRPr="00495389">
        <w:t>, в том числе:</w:t>
      </w:r>
    </w:p>
    <w:p w:rsidR="00652D0E" w:rsidRPr="00495389" w:rsidRDefault="00B8713B" w:rsidP="00B8713B">
      <w:pPr>
        <w:pStyle w:val="ConsPlusNormal"/>
        <w:ind w:left="720"/>
        <w:jc w:val="both"/>
      </w:pPr>
      <w:r w:rsidRPr="00495389">
        <w:t>- 14 946,23 тыс. рублей в отношении земельных участков, предоставленных для строительства и эксплуатации объектов дошкольного образования (при налоговой ставке 1,5 процента)</w:t>
      </w:r>
      <w:r w:rsidR="00652D0E" w:rsidRPr="00495389">
        <w:t>;</w:t>
      </w:r>
    </w:p>
    <w:p w:rsidR="00B8713B" w:rsidRPr="00495389" w:rsidRDefault="00B8713B" w:rsidP="00B8713B">
      <w:pPr>
        <w:pStyle w:val="ConsPlusNormal"/>
        <w:ind w:left="720"/>
        <w:jc w:val="both"/>
      </w:pPr>
      <w:r w:rsidRPr="00495389">
        <w:t>- 3 404,00 тыс. рублей в отношении пенсионеров (женщины, достигшие 50 лет, мужчины - 55 лет), получающих пенсии, назначаемые в порядке, установленном пенсионным законодательством Российской Федерации и не используемых для предпринимательской деятельности;</w:t>
      </w:r>
    </w:p>
    <w:p w:rsidR="00B8713B" w:rsidRPr="00495389" w:rsidRDefault="00B8713B" w:rsidP="00B8713B">
      <w:pPr>
        <w:pStyle w:val="ConsPlusNormal"/>
        <w:ind w:left="720"/>
        <w:jc w:val="both"/>
      </w:pPr>
      <w:r w:rsidRPr="00495389">
        <w:t>- 2 031,00 тыс. рублей в отношении земельных участков, приобретенных (предоставленных) для личного подсобного хозяйства, садоводства, огородничества или животноводства, а также дачного хозяйства.</w:t>
      </w:r>
    </w:p>
    <w:p w:rsidR="00652D0E" w:rsidRPr="00495389" w:rsidRDefault="00652D0E" w:rsidP="00B8713B">
      <w:pPr>
        <w:pStyle w:val="ConsPlusNormal"/>
        <w:numPr>
          <w:ilvl w:val="0"/>
          <w:numId w:val="3"/>
        </w:numPr>
        <w:jc w:val="both"/>
      </w:pPr>
      <w:r w:rsidRPr="00495389">
        <w:t xml:space="preserve">в 2017 году 20 908,74 </w:t>
      </w:r>
      <w:r w:rsidR="00B8713B" w:rsidRPr="00495389">
        <w:t>тыс. рублей:</w:t>
      </w:r>
    </w:p>
    <w:p w:rsidR="00B8713B" w:rsidRPr="00495389" w:rsidRDefault="00B8713B" w:rsidP="00B8713B">
      <w:pPr>
        <w:pStyle w:val="ConsPlusNormal"/>
        <w:ind w:left="720"/>
        <w:jc w:val="both"/>
      </w:pPr>
      <w:r w:rsidRPr="00495389">
        <w:t>- 15 473,74 тыс. рублей в отношении земельных участков, предоставленных для строительства и эксплуатации объектов дошкольного образования (при налоговой ставке 1,5 процента);</w:t>
      </w:r>
    </w:p>
    <w:p w:rsidR="00B8713B" w:rsidRPr="00495389" w:rsidRDefault="00B8713B" w:rsidP="00B8713B">
      <w:pPr>
        <w:pStyle w:val="ConsPlusNormal"/>
        <w:ind w:left="720"/>
        <w:jc w:val="both"/>
      </w:pPr>
      <w:r w:rsidRPr="00495389">
        <w:t xml:space="preserve">- 3 404,00 тыс. рублей в отношении пенсионеров (женщины, достигшие 50 лет, мужчины - 55 лет), получающих пенсии, назначаемые в порядке, </w:t>
      </w:r>
      <w:r w:rsidRPr="00495389">
        <w:lastRenderedPageBreak/>
        <w:t>установленном пенсионным законодательством Российской Федерации и не используемых для предпринимательской деятельности;</w:t>
      </w:r>
    </w:p>
    <w:p w:rsidR="00B8713B" w:rsidRPr="00495389" w:rsidRDefault="00B8713B" w:rsidP="00B8713B">
      <w:pPr>
        <w:pStyle w:val="ConsPlusNormal"/>
        <w:ind w:left="720"/>
        <w:jc w:val="both"/>
      </w:pPr>
      <w:r w:rsidRPr="00495389">
        <w:t>- 2 031,00 тыс. рублей в отношении земельных участков, приобретенных (предоставленных) для личного подсобного хозяйства, садоводства, огородничества или животноводства, а также дачного хозяйства.</w:t>
      </w:r>
    </w:p>
    <w:p w:rsidR="00652D0E" w:rsidRPr="00495389" w:rsidRDefault="00652D0E" w:rsidP="00322718">
      <w:pPr>
        <w:pStyle w:val="ConsPlusNormal"/>
        <w:numPr>
          <w:ilvl w:val="0"/>
          <w:numId w:val="3"/>
        </w:numPr>
        <w:jc w:val="both"/>
      </w:pPr>
      <w:r w:rsidRPr="00495389">
        <w:t>в 2018 году 21 436,26 тыс. рублей</w:t>
      </w:r>
      <w:r w:rsidR="00322718" w:rsidRPr="00495389">
        <w:t>:</w:t>
      </w:r>
    </w:p>
    <w:p w:rsidR="00322718" w:rsidRPr="00495389" w:rsidRDefault="00322718" w:rsidP="00322718">
      <w:pPr>
        <w:pStyle w:val="ConsPlusNormal"/>
        <w:ind w:left="720"/>
        <w:jc w:val="both"/>
      </w:pPr>
      <w:r w:rsidRPr="00495389">
        <w:t>- 16 001,26 тыс. рублей в отношении земельных участков, предоставленных для строительства и эксплуатации объектов дошкольного образования (при налоговой ставке 1,5 процента);</w:t>
      </w:r>
    </w:p>
    <w:p w:rsidR="00322718" w:rsidRPr="00495389" w:rsidRDefault="00322718" w:rsidP="00322718">
      <w:pPr>
        <w:pStyle w:val="ConsPlusNormal"/>
        <w:ind w:left="720"/>
        <w:jc w:val="both"/>
      </w:pPr>
      <w:r w:rsidRPr="00495389">
        <w:t>- 3 404,00 тыс. рублей в отношении пенсионеров (женщины, достигшие 50 лет, мужчины - 55 лет), получающих пенсии, назначаемые в порядке, установленном пенсионным законодательством Российской Федерации и не используемых для предпринимательской деятельности;</w:t>
      </w:r>
    </w:p>
    <w:p w:rsidR="00322718" w:rsidRPr="00495389" w:rsidRDefault="00322718" w:rsidP="00322718">
      <w:pPr>
        <w:pStyle w:val="ConsPlusNormal"/>
        <w:ind w:left="720"/>
        <w:jc w:val="both"/>
      </w:pPr>
      <w:r w:rsidRPr="00495389">
        <w:t>- 2 031,00 тыс. рублей в отношении земельных участков, приобретенных (предоставленных) для личного подсобного хозяйства, садоводства, огородничества или животноводства, а также дачного хозяйства.</w:t>
      </w:r>
    </w:p>
    <w:p w:rsidR="00A24363" w:rsidRPr="00495389" w:rsidRDefault="00AA1C27" w:rsidP="00652D0E">
      <w:pPr>
        <w:pStyle w:val="ConsPlusNormal"/>
        <w:ind w:firstLine="708"/>
        <w:jc w:val="both"/>
      </w:pPr>
      <w:r w:rsidRPr="00495389">
        <w:t>Следует учесть</w:t>
      </w:r>
      <w:r w:rsidR="004D6ADC" w:rsidRPr="00495389">
        <w:t xml:space="preserve">, принятие предлагаемого проекта решения, повлечет </w:t>
      </w:r>
      <w:r w:rsidR="00413487" w:rsidRPr="00495389">
        <w:t>дополнительные расходы бюджета городского округа</w:t>
      </w:r>
      <w:r w:rsidR="004D6ADC" w:rsidRPr="00495389">
        <w:t xml:space="preserve"> </w:t>
      </w:r>
      <w:r w:rsidR="00413487" w:rsidRPr="00495389">
        <w:t xml:space="preserve">в виде </w:t>
      </w:r>
      <w:r w:rsidR="004D6ADC" w:rsidRPr="00495389">
        <w:t>ассигновани</w:t>
      </w:r>
      <w:r w:rsidR="00E72BD1" w:rsidRPr="00495389">
        <w:t xml:space="preserve">й </w:t>
      </w:r>
      <w:r w:rsidR="004D6ADC" w:rsidRPr="00495389">
        <w:t>для уплаты земельного налога в отношении земельных участков, предоставленных для строительства и эксплуатации объектов дошкольного образования</w:t>
      </w:r>
      <w:r w:rsidR="00A24363" w:rsidRPr="00495389">
        <w:t>:</w:t>
      </w:r>
    </w:p>
    <w:p w:rsidR="00A24363" w:rsidRPr="00495389" w:rsidRDefault="00A24363" w:rsidP="00652D0E">
      <w:pPr>
        <w:pStyle w:val="ConsPlusNormal"/>
        <w:ind w:firstLine="708"/>
        <w:jc w:val="both"/>
      </w:pPr>
      <w:r w:rsidRPr="00495389">
        <w:t>- в 2016 году в размере 14 946,23 тыс. рублей;</w:t>
      </w:r>
    </w:p>
    <w:p w:rsidR="00A24363" w:rsidRPr="00495389" w:rsidRDefault="00A24363" w:rsidP="00652D0E">
      <w:pPr>
        <w:pStyle w:val="ConsPlusNormal"/>
        <w:ind w:firstLine="708"/>
        <w:jc w:val="both"/>
      </w:pPr>
      <w:r w:rsidRPr="00495389">
        <w:t>- в 2017 году в размере 15 473,74 тыс. рублей;</w:t>
      </w:r>
    </w:p>
    <w:p w:rsidR="004D6ADC" w:rsidRPr="00495389" w:rsidRDefault="00A24363" w:rsidP="00652D0E">
      <w:pPr>
        <w:pStyle w:val="ConsPlusNormal"/>
        <w:ind w:firstLine="708"/>
        <w:jc w:val="both"/>
      </w:pPr>
      <w:r w:rsidRPr="00495389">
        <w:t>- в 2018 году в размере 16 001,26 тыс. рублей.</w:t>
      </w:r>
    </w:p>
    <w:p w:rsidR="00AC3875" w:rsidRPr="00495389" w:rsidRDefault="00AC3875" w:rsidP="00652D0E">
      <w:pPr>
        <w:pStyle w:val="ConsPlusNormal"/>
        <w:ind w:firstLine="708"/>
        <w:jc w:val="both"/>
      </w:pPr>
      <w:r w:rsidRPr="00495389">
        <w:t xml:space="preserve">Разработчик </w:t>
      </w:r>
      <w:r w:rsidR="00E72BD1" w:rsidRPr="00495389">
        <w:t>п</w:t>
      </w:r>
      <w:r w:rsidRPr="00495389">
        <w:t xml:space="preserve">роекта </w:t>
      </w:r>
      <w:r w:rsidR="00E72BD1" w:rsidRPr="00495389">
        <w:t>р</w:t>
      </w:r>
      <w:r w:rsidRPr="00495389">
        <w:t>ешения предлагает ввести в действие предлагаемые изменения с 01.01.2016 года, что соответствует ст. 64 Бюджетного кодекса РФ.</w:t>
      </w:r>
    </w:p>
    <w:p w:rsidR="00CC5E1B" w:rsidRPr="00495389" w:rsidRDefault="00413487" w:rsidP="00D25835">
      <w:pPr>
        <w:pStyle w:val="ConsPlusNormal"/>
        <w:tabs>
          <w:tab w:val="left" w:pos="709"/>
        </w:tabs>
        <w:ind w:firstLine="567"/>
        <w:jc w:val="both"/>
      </w:pPr>
      <w:r w:rsidRPr="00495389">
        <w:tab/>
      </w:r>
      <w:r w:rsidR="00E72BD1" w:rsidRPr="00495389">
        <w:t xml:space="preserve">Таким образом, рассмотрев </w:t>
      </w:r>
      <w:r w:rsidR="00D25835" w:rsidRPr="00495389">
        <w:t>п</w:t>
      </w:r>
      <w:r w:rsidR="00E72BD1" w:rsidRPr="00495389">
        <w:t xml:space="preserve">роект </w:t>
      </w:r>
      <w:r w:rsidR="00D25835" w:rsidRPr="00495389">
        <w:t>р</w:t>
      </w:r>
      <w:r w:rsidR="00E72BD1" w:rsidRPr="00495389">
        <w:t xml:space="preserve">ешения </w:t>
      </w:r>
      <w:r w:rsidR="00D25835" w:rsidRPr="00495389">
        <w:t xml:space="preserve">Городской Думы Петропавловск-Камчатского городского округа «О принятии решения о внесении изменений в Решение Городской Думы Петропавловск-Камчатского городского округа от 18.11.2010 №305-нд «О земельном налоге на территории Петропавловск-Камчатского городского округа»» </w:t>
      </w:r>
      <w:r w:rsidR="00E72BD1" w:rsidRPr="00495389">
        <w:t xml:space="preserve">Контрольно-счётная палата </w:t>
      </w:r>
      <w:r w:rsidR="00D25835" w:rsidRPr="00495389">
        <w:t>считает вносимые изменения обоснованными.</w:t>
      </w:r>
    </w:p>
    <w:p w:rsidR="004932C5" w:rsidRPr="00BA421F" w:rsidRDefault="001F3B6E" w:rsidP="00A2672E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1F3B6E">
        <w:rPr>
          <w:b w:val="0"/>
          <w:color w:val="auto"/>
          <w:sz w:val="28"/>
          <w:szCs w:val="28"/>
        </w:rPr>
        <w:tab/>
      </w:r>
      <w:r w:rsidRPr="00BA421F">
        <w:rPr>
          <w:b w:val="0"/>
          <w:color w:val="auto"/>
          <w:sz w:val="28"/>
          <w:szCs w:val="28"/>
        </w:rPr>
        <w:t>Замечаний к проекту решения нет.</w:t>
      </w:r>
    </w:p>
    <w:p w:rsidR="00495389" w:rsidRPr="001F3B6E" w:rsidRDefault="00495389" w:rsidP="00A2672E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</w:p>
    <w:p w:rsidR="001F3B6E" w:rsidRDefault="001F3B6E" w:rsidP="00A2672E">
      <w:pPr>
        <w:pStyle w:val="2"/>
        <w:spacing w:before="0" w:beforeAutospacing="0" w:after="0" w:afterAutospacing="0"/>
        <w:jc w:val="both"/>
        <w:rPr>
          <w:color w:val="auto"/>
          <w:sz w:val="28"/>
          <w:szCs w:val="28"/>
        </w:rPr>
      </w:pPr>
    </w:p>
    <w:p w:rsidR="001F3B6E" w:rsidRDefault="001F3B6E" w:rsidP="00A2672E">
      <w:pPr>
        <w:pStyle w:val="2"/>
        <w:spacing w:before="0" w:beforeAutospacing="0" w:after="0" w:afterAutospacing="0"/>
        <w:jc w:val="both"/>
        <w:rPr>
          <w:color w:val="auto"/>
          <w:sz w:val="28"/>
          <w:szCs w:val="28"/>
        </w:rPr>
      </w:pPr>
    </w:p>
    <w:p w:rsidR="001F3B6E" w:rsidRDefault="001F3B6E" w:rsidP="00A2672E">
      <w:pPr>
        <w:pStyle w:val="2"/>
        <w:spacing w:before="0" w:beforeAutospacing="0" w:after="0" w:afterAutospacing="0"/>
        <w:jc w:val="both"/>
        <w:rPr>
          <w:color w:val="auto"/>
          <w:sz w:val="28"/>
          <w:szCs w:val="28"/>
        </w:rPr>
      </w:pPr>
    </w:p>
    <w:p w:rsidR="00A2672E" w:rsidRPr="004932C5" w:rsidRDefault="00E236F6" w:rsidP="00A2672E">
      <w:pPr>
        <w:pStyle w:val="2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4932C5">
        <w:rPr>
          <w:color w:val="auto"/>
          <w:sz w:val="28"/>
          <w:szCs w:val="28"/>
        </w:rPr>
        <w:t>И. о. аудитора</w:t>
      </w:r>
    </w:p>
    <w:p w:rsidR="00A2672E" w:rsidRPr="004932C5" w:rsidRDefault="00A2672E" w:rsidP="00A2672E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2C5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A2672E" w:rsidRPr="004932C5" w:rsidRDefault="00A2672E" w:rsidP="00A2672E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32C5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A2672E" w:rsidRPr="004932C5" w:rsidRDefault="00A2672E" w:rsidP="00A2672E">
      <w:pPr>
        <w:pStyle w:val="ConsNormal"/>
        <w:widowControl/>
        <w:tabs>
          <w:tab w:val="left" w:pos="1800"/>
        </w:tabs>
        <w:ind w:firstLine="0"/>
        <w:jc w:val="both"/>
        <w:rPr>
          <w:sz w:val="28"/>
          <w:szCs w:val="28"/>
          <w:highlight w:val="yellow"/>
        </w:rPr>
      </w:pPr>
      <w:r w:rsidRPr="004932C5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4932C5">
        <w:rPr>
          <w:rFonts w:ascii="Times New Roman" w:hAnsi="Times New Roman" w:cs="Times New Roman"/>
          <w:b/>
          <w:sz w:val="28"/>
          <w:szCs w:val="28"/>
        </w:rPr>
        <w:tab/>
        <w:t xml:space="preserve">        </w:t>
      </w:r>
      <w:r w:rsidR="004932C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932C5">
        <w:rPr>
          <w:rFonts w:ascii="Times New Roman" w:hAnsi="Times New Roman" w:cs="Times New Roman"/>
          <w:b/>
          <w:sz w:val="28"/>
          <w:szCs w:val="28"/>
        </w:rPr>
        <w:tab/>
      </w:r>
      <w:r w:rsidR="004932C5"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  <w:r w:rsidR="004932C5"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  <w:r w:rsidR="00E236F6" w:rsidRPr="004932C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932C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236F6" w:rsidRPr="004932C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932C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D3165" w:rsidRPr="004932C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932C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236F6" w:rsidRPr="004932C5">
        <w:rPr>
          <w:rFonts w:ascii="Times New Roman" w:hAnsi="Times New Roman" w:cs="Times New Roman"/>
          <w:b/>
          <w:sz w:val="28"/>
          <w:szCs w:val="28"/>
        </w:rPr>
        <w:t>Е</w:t>
      </w:r>
      <w:r w:rsidRPr="004932C5">
        <w:rPr>
          <w:rFonts w:ascii="Times New Roman" w:hAnsi="Times New Roman" w:cs="Times New Roman"/>
          <w:b/>
          <w:sz w:val="28"/>
          <w:szCs w:val="28"/>
        </w:rPr>
        <w:t>.</w:t>
      </w:r>
      <w:r w:rsidR="002D3165" w:rsidRPr="004932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36F6" w:rsidRPr="004932C5">
        <w:rPr>
          <w:rFonts w:ascii="Times New Roman" w:hAnsi="Times New Roman" w:cs="Times New Roman"/>
          <w:b/>
          <w:sz w:val="28"/>
          <w:szCs w:val="28"/>
        </w:rPr>
        <w:t>Ю</w:t>
      </w:r>
      <w:r w:rsidRPr="004932C5">
        <w:rPr>
          <w:rFonts w:ascii="Times New Roman" w:hAnsi="Times New Roman" w:cs="Times New Roman"/>
          <w:b/>
          <w:sz w:val="28"/>
          <w:szCs w:val="28"/>
        </w:rPr>
        <w:t>.</w:t>
      </w:r>
      <w:r w:rsidR="002D3165" w:rsidRPr="004932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36F6" w:rsidRPr="004932C5">
        <w:rPr>
          <w:rFonts w:ascii="Times New Roman" w:hAnsi="Times New Roman" w:cs="Times New Roman"/>
          <w:b/>
          <w:sz w:val="28"/>
          <w:szCs w:val="28"/>
        </w:rPr>
        <w:t>Дудина</w:t>
      </w:r>
      <w:r w:rsidRPr="004932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5564" w:rsidRPr="00E236F6" w:rsidRDefault="00175564">
      <w:pPr>
        <w:rPr>
          <w:sz w:val="26"/>
          <w:szCs w:val="26"/>
        </w:rPr>
      </w:pPr>
    </w:p>
    <w:sectPr w:rsidR="00175564" w:rsidRPr="00E236F6" w:rsidSect="00E151FE">
      <w:headerReference w:type="default" r:id="rId9"/>
      <w:footerReference w:type="even" r:id="rId10"/>
      <w:footerReference w:type="default" r:id="rId11"/>
      <w:pgSz w:w="11906" w:h="16838"/>
      <w:pgMar w:top="851" w:right="849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795" w:rsidRDefault="00A82795" w:rsidP="00A2672E">
      <w:r>
        <w:separator/>
      </w:r>
    </w:p>
  </w:endnote>
  <w:endnote w:type="continuationSeparator" w:id="0">
    <w:p w:rsidR="00A82795" w:rsidRDefault="00A82795" w:rsidP="00A2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1FE" w:rsidRDefault="00DE6DD5" w:rsidP="00E151F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151FE" w:rsidRDefault="00E151FE" w:rsidP="00E151F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1FE" w:rsidRDefault="00E151FE" w:rsidP="00E151FE">
    <w:pPr>
      <w:pStyle w:val="a4"/>
      <w:framePr w:wrap="around" w:vAnchor="text" w:hAnchor="margin" w:xAlign="right" w:y="1"/>
      <w:rPr>
        <w:rStyle w:val="a6"/>
      </w:rPr>
    </w:pPr>
  </w:p>
  <w:p w:rsidR="00E151FE" w:rsidRDefault="00E151FE" w:rsidP="00E151F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795" w:rsidRDefault="00A82795" w:rsidP="00A2672E">
      <w:r>
        <w:separator/>
      </w:r>
    </w:p>
  </w:footnote>
  <w:footnote w:type="continuationSeparator" w:id="0">
    <w:p w:rsidR="00A82795" w:rsidRDefault="00A82795" w:rsidP="00A2672E">
      <w:r>
        <w:continuationSeparator/>
      </w:r>
    </w:p>
  </w:footnote>
  <w:footnote w:id="1">
    <w:p w:rsidR="00A2672E" w:rsidRDefault="00A2672E" w:rsidP="00A2672E">
      <w:pPr>
        <w:pStyle w:val="a7"/>
        <w:jc w:val="both"/>
      </w:pPr>
      <w:r>
        <w:rPr>
          <w:rStyle w:val="a9"/>
        </w:rPr>
        <w:footnoteRef/>
      </w:r>
      <w:r>
        <w:t xml:space="preserve"> Далее –</w:t>
      </w:r>
      <w:r w:rsidR="00CC5E1B">
        <w:t xml:space="preserve"> Контрольно-счётная палата, КСП;</w:t>
      </w:r>
    </w:p>
  </w:footnote>
  <w:footnote w:id="2">
    <w:p w:rsidR="00A2672E" w:rsidRDefault="00A2672E" w:rsidP="00A2672E">
      <w:pPr>
        <w:pStyle w:val="a7"/>
        <w:jc w:val="both"/>
      </w:pPr>
      <w:r>
        <w:rPr>
          <w:rStyle w:val="a9"/>
        </w:rPr>
        <w:footnoteRef/>
      </w:r>
      <w:r>
        <w:t xml:space="preserve"> Утверждено Решением </w:t>
      </w:r>
      <w:r w:rsidRPr="00041581">
        <w:t>Городской Думы Петропавловск-Камчатского городского округа от 05.07.2005 № 172-р «О соз</w:t>
      </w:r>
      <w:r>
        <w:t xml:space="preserve">дании Контрольно-счетной палаты Петропавловск-Камчатского городского округа </w:t>
      </w:r>
      <w:r w:rsidR="00CC5E1B">
        <w:t>и утверждении положения о ней»;</w:t>
      </w:r>
    </w:p>
  </w:footnote>
  <w:footnote w:id="3">
    <w:p w:rsidR="00A2672E" w:rsidRPr="007507A8" w:rsidRDefault="00A2672E" w:rsidP="00A2672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7507A8">
        <w:t>«О бюджетном устройстве и бюджетном процессе в Петропавловск-Камчатском городском округе»</w:t>
      </w:r>
      <w:r>
        <w:t>.</w:t>
      </w:r>
    </w:p>
  </w:footnote>
  <w:footnote w:id="4">
    <w:p w:rsidR="0094164C" w:rsidRDefault="0094164C">
      <w:pPr>
        <w:pStyle w:val="a7"/>
      </w:pPr>
      <w:r>
        <w:rPr>
          <w:rStyle w:val="a9"/>
        </w:rPr>
        <w:footnoteRef/>
      </w:r>
      <w:r w:rsidR="00965B52">
        <w:t xml:space="preserve">Далее - </w:t>
      </w:r>
      <w:r>
        <w:t>городской округ</w:t>
      </w:r>
      <w:r w:rsidR="00CC5E1B">
        <w:t>;</w:t>
      </w:r>
    </w:p>
  </w:footnote>
  <w:footnote w:id="5">
    <w:p w:rsidR="00A2672E" w:rsidRDefault="00A2672E" w:rsidP="00A2672E">
      <w:pPr>
        <w:pStyle w:val="a7"/>
        <w:jc w:val="both"/>
      </w:pPr>
      <w:r>
        <w:rPr>
          <w:rStyle w:val="a9"/>
        </w:rPr>
        <w:footnoteRef/>
      </w:r>
      <w:r w:rsidR="00CC5E1B">
        <w:t xml:space="preserve"> Далее – разработчик проекта;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1FE" w:rsidRDefault="00DE6DD5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12D2">
      <w:rPr>
        <w:noProof/>
      </w:rPr>
      <w:t>3</w:t>
    </w:r>
    <w:r>
      <w:fldChar w:fldCharType="end"/>
    </w:r>
  </w:p>
  <w:p w:rsidR="00E151FE" w:rsidRDefault="00E151F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6667F"/>
    <w:multiLevelType w:val="hybridMultilevel"/>
    <w:tmpl w:val="DA14F23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">
    <w:nsid w:val="6BB96B0E"/>
    <w:multiLevelType w:val="hybridMultilevel"/>
    <w:tmpl w:val="16EA6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3C1EC4"/>
    <w:multiLevelType w:val="hybridMultilevel"/>
    <w:tmpl w:val="AB4626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2E"/>
    <w:rsid w:val="00014676"/>
    <w:rsid w:val="000D63AA"/>
    <w:rsid w:val="000F0AD4"/>
    <w:rsid w:val="00113343"/>
    <w:rsid w:val="00135443"/>
    <w:rsid w:val="00175564"/>
    <w:rsid w:val="001A6BF5"/>
    <w:rsid w:val="001B346A"/>
    <w:rsid w:val="001F3B6E"/>
    <w:rsid w:val="002D3165"/>
    <w:rsid w:val="002F6139"/>
    <w:rsid w:val="00322718"/>
    <w:rsid w:val="00413487"/>
    <w:rsid w:val="004932C5"/>
    <w:rsid w:val="00495389"/>
    <w:rsid w:val="004C5516"/>
    <w:rsid w:val="004D6ADC"/>
    <w:rsid w:val="004F0208"/>
    <w:rsid w:val="005D5183"/>
    <w:rsid w:val="005E5BF3"/>
    <w:rsid w:val="00652D0E"/>
    <w:rsid w:val="00737D05"/>
    <w:rsid w:val="007D3E01"/>
    <w:rsid w:val="00836EED"/>
    <w:rsid w:val="00845984"/>
    <w:rsid w:val="00934BB2"/>
    <w:rsid w:val="0094164C"/>
    <w:rsid w:val="00965B52"/>
    <w:rsid w:val="009B3F69"/>
    <w:rsid w:val="00A24117"/>
    <w:rsid w:val="00A24363"/>
    <w:rsid w:val="00A2672E"/>
    <w:rsid w:val="00A64F31"/>
    <w:rsid w:val="00A82795"/>
    <w:rsid w:val="00AA1C27"/>
    <w:rsid w:val="00AC3875"/>
    <w:rsid w:val="00B078B1"/>
    <w:rsid w:val="00B8713B"/>
    <w:rsid w:val="00BA421F"/>
    <w:rsid w:val="00CA13A4"/>
    <w:rsid w:val="00CC5E1B"/>
    <w:rsid w:val="00CC6768"/>
    <w:rsid w:val="00D25835"/>
    <w:rsid w:val="00D330ED"/>
    <w:rsid w:val="00D33723"/>
    <w:rsid w:val="00DE6DD5"/>
    <w:rsid w:val="00E112D2"/>
    <w:rsid w:val="00E151FE"/>
    <w:rsid w:val="00E236F6"/>
    <w:rsid w:val="00E43757"/>
    <w:rsid w:val="00E72BD1"/>
    <w:rsid w:val="00F90125"/>
    <w:rsid w:val="00FC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792E9-2FD6-4772-95FB-3EB3ABD66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A2672E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672E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3">
    <w:name w:val="Normal (Web)"/>
    <w:basedOn w:val="a"/>
    <w:rsid w:val="00A2672E"/>
    <w:pPr>
      <w:spacing w:before="100" w:beforeAutospacing="1" w:after="100" w:afterAutospacing="1"/>
    </w:pPr>
  </w:style>
  <w:style w:type="paragraph" w:customStyle="1" w:styleId="ConsNormal">
    <w:name w:val="ConsNormal"/>
    <w:rsid w:val="00A267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rsid w:val="00A2672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A267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A2672E"/>
  </w:style>
  <w:style w:type="paragraph" w:styleId="a7">
    <w:name w:val="footnote text"/>
    <w:basedOn w:val="a"/>
    <w:link w:val="a8"/>
    <w:rsid w:val="00A2672E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A267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rsid w:val="00A2672E"/>
    <w:rPr>
      <w:vertAlign w:val="superscript"/>
    </w:rPr>
  </w:style>
  <w:style w:type="paragraph" w:styleId="aa">
    <w:name w:val="header"/>
    <w:basedOn w:val="a"/>
    <w:link w:val="ab"/>
    <w:uiPriority w:val="99"/>
    <w:rsid w:val="00A2672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26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078B1"/>
    <w:pPr>
      <w:ind w:left="720"/>
      <w:contextualSpacing/>
    </w:pPr>
  </w:style>
  <w:style w:type="paragraph" w:customStyle="1" w:styleId="ConsPlusNormal">
    <w:name w:val="ConsPlusNormal"/>
    <w:rsid w:val="00B078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9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B0400-47CC-4965-995C-BBEA3A75E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3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Новицкая Елена Юрьевна</dc:creator>
  <cp:keywords/>
  <dc:description/>
  <cp:lastModifiedBy>Бейнерт Наталья Александровна</cp:lastModifiedBy>
  <cp:revision>7</cp:revision>
  <cp:lastPrinted>2015-08-13T22:12:00Z</cp:lastPrinted>
  <dcterms:created xsi:type="dcterms:W3CDTF">2015-07-28T23:20:00Z</dcterms:created>
  <dcterms:modified xsi:type="dcterms:W3CDTF">2015-08-13T22:12:00Z</dcterms:modified>
</cp:coreProperties>
</file>